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Universal Cable 96x E2000/96x E2000 96G50/125µ OM2 LSHF, Length: xxxx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Trunk Cables Standard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E2000</w:t>
            </w:r>
          </w:p>
        </w:tc>
      </w:tr>
      <w:tr>
        <w:trPr/>
        <w:tc>
          <w:tcPr>
            <w:tcW w:w="2500" w:type="dxa"/>
            <w:shd w:val="clear" w:fill="D9D9D9"/>
          </w:tcPr>
          <w:p>
            <w:pPr/>
            <w:r>
              <w:rPr/>
              <w:t xml:space="preserve">Ferrule</w:t>
            </w:r>
          </w:p>
        </w:tc>
        <w:tc>
          <w:tcPr>
            <w:tcW w:w="7500" w:type="dxa"/>
          </w:tcPr>
          <w:p>
            <w:pPr/>
            <w:r>
              <w:rPr/>
              <w:t xml:space="preserve">Ceramic</w:t>
            </w:r>
          </w:p>
        </w:tc>
      </w:tr>
      <w:tr>
        <w:trPr/>
        <w:tc>
          <w:tcPr>
            <w:tcW w:w="2500" w:type="dxa"/>
            <w:shd w:val="clear" w:fill="D9D9D9"/>
          </w:tcPr>
          <w:p>
            <w:pPr/>
            <w:r>
              <w:rPr/>
              <w:t xml:space="preserve">Ferrule Hole</w:t>
            </w:r>
          </w:p>
        </w:tc>
        <w:tc>
          <w:tcPr>
            <w:tcW w:w="7500" w:type="dxa"/>
          </w:tcPr>
          <w:p>
            <w:pPr/>
            <w:r>
              <w:rPr/>
              <w:t xml:space="preserve">126 µ</w:t>
            </w:r>
          </w:p>
        </w:tc>
      </w:tr>
      <w:tr>
        <w:trPr/>
        <w:tc>
          <w:tcPr>
            <w:tcW w:w="2500" w:type="dxa"/>
            <w:shd w:val="clear" w:fill="D9D9D9"/>
          </w:tcPr>
          <w:p>
            <w:pPr/>
            <w:r>
              <w:rPr/>
              <w:t xml:space="preserve">Connector colour</w:t>
            </w:r>
          </w:p>
        </w:tc>
        <w:tc>
          <w:tcPr>
            <w:tcW w:w="7500" w:type="dxa"/>
          </w:tcPr>
          <w:p>
            <w:pPr/>
            <w:r>
              <w:rPr/>
              <w:t xml:space="preserve">Beige</w:t>
            </w:r>
          </w:p>
        </w:tc>
      </w:tr>
      <w:tr>
        <w:trPr/>
        <w:tc>
          <w:tcPr>
            <w:tcW w:w="2500" w:type="dxa"/>
            <w:shd w:val="clear" w:fill="D9D9D9"/>
          </w:tcPr>
          <w:p>
            <w:pPr/>
            <w:r>
              <w:rPr/>
              <w:t xml:space="preserve">Lever colour</w:t>
            </w:r>
          </w:p>
        </w:tc>
        <w:tc>
          <w:tcPr>
            <w:tcW w:w="7500" w:type="dxa"/>
          </w:tcPr>
          <w:p>
            <w:pPr/>
            <w:r>
              <w:rPr/>
              <w:t xml:space="preserve">Black</w:t>
            </w:r>
          </w:p>
        </w:tc>
      </w:tr>
      <w:tr>
        <w:trPr/>
        <w:tc>
          <w:tcPr>
            <w:tcW w:w="2500" w:type="dxa"/>
            <w:shd w:val="clear" w:fill="D9D9D9"/>
          </w:tcPr>
          <w:p>
            <w:pPr/>
            <w:r>
              <w:rPr/>
              <w:t xml:space="preserve">Boot colour</w:t>
            </w:r>
          </w:p>
        </w:tc>
        <w:tc>
          <w:tcPr>
            <w:tcW w:w="7500" w:type="dxa"/>
          </w:tcPr>
          <w:p>
            <w:pPr/>
            <w:r>
              <w:rPr/>
              <w:t xml:space="preserve">Black</w:t>
            </w:r>
          </w:p>
        </w:tc>
      </w:tr>
      <w:tr>
        <w:trPr/>
        <w:tc>
          <w:tcPr>
            <w:tcW w:w="2500" w:type="dxa"/>
            <w:shd w:val="clear" w:fill="D9D9D9"/>
          </w:tcPr>
          <w:p>
            <w:pPr/>
            <w:r>
              <w:rPr/>
              <w:t xml:space="preserve">Manufacturer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50/125µ OM2</w:t>
            </w:r>
          </w:p>
        </w:tc>
        <w:tc>
          <w:tcPr/>
          <w:p>
            <w:pPr/>
            <w:r>
              <w:rPr/>
              <w:t xml:space="preserve">E2000</w:t>
            </w:r>
          </w:p>
        </w:tc>
        <w:tc>
          <w:tcPr/>
          <w:p>
            <w:pPr/>
            <w:r>
              <w:rPr/>
              <w:t xml:space="preserve">850 nm</w:t>
            </w:r>
          </w:p>
        </w:tc>
        <w:tc>
          <w:tcPr/>
          <w:p>
            <w:pPr/>
            <w:r>
              <w:rPr/>
              <w:t xml:space="preserve">≤ 0.25 dB</w:t>
            </w:r>
          </w:p>
        </w:tc>
        <w:tc>
          <w:tcPr/>
          <w:p>
            <w:pPr/>
            <w:r>
              <w:rPr/>
              <w:t xml:space="preserve">0.45 dB</w:t>
            </w:r>
          </w:p>
        </w:tc>
        <w:tc>
          <w:tcPr/>
          <w:p>
            <w:pPr/>
            <w:r>
              <w:rPr/>
              <w:t xml:space="preserve">30 dB</w:t>
            </w:r>
          </w:p>
        </w:tc>
      </w:tr>
      <w:tr>
        <w:trPr/>
        <w:tc>
          <w:tcPr/>
          <w:p>
            <w:pPr/>
            <w:r>
              <w:rPr/>
              <w:t xml:space="preserve">62.5/125µ OM1</w:t>
            </w:r>
          </w:p>
        </w:tc>
        <w:tc>
          <w:tcPr/>
          <w:p>
            <w:pPr/>
            <w:r>
              <w:rPr/>
              <w:t xml:space="preserve">E2000</w:t>
            </w:r>
          </w:p>
        </w:tc>
        <w:tc>
          <w:tcPr/>
          <w:p>
            <w:pPr/>
            <w:r>
              <w:rPr/>
              <w:t xml:space="preserve">850 nm</w:t>
            </w:r>
          </w:p>
        </w:tc>
        <w:tc>
          <w:tcPr/>
          <w:p>
            <w:pPr/>
            <w:r>
              <w:rPr/>
              <w:t xml:space="preserve">≤ 0.25 dB</w:t>
            </w:r>
          </w:p>
        </w:tc>
        <w:tc>
          <w:tcPr/>
          <w:p>
            <w:pPr/>
            <w:r>
              <w:rPr/>
              <w:t xml:space="preserve">0.45 dB</w:t>
            </w:r>
          </w:p>
        </w:tc>
        <w:tc>
          <w:tcPr/>
          <w:p>
            <w:pPr/>
            <w:r>
              <w:rPr/>
              <w:t xml:space="preserve"> </w:t>
            </w:r>
          </w:p>
        </w:tc>
      </w:tr>
    </w:tbl>
    <w:p>
      <w:pPr/>
      <w:r>
        <w:rPr/>
        <w:t xml:space="preserve"/>
      </w:r>
    </w:p>
    <w:p>
      <w:pPr/>
      <w:r>
        <w:rPr/>
        <w:t xml:space="preserve">***FO Fan-Out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Fan-out head</w:t>
            </w:r>
          </w:p>
        </w:tc>
        <w:tc>
          <w:tcPr>
            <w:tcW w:w="7500" w:type="dxa"/>
          </w:tcPr>
          <w:p>
            <w:pPr/>
            <w:r>
              <w:rPr/>
              <w:t xml:space="preserve">155 mm</w:t>
            </w:r>
          </w:p>
        </w:tc>
      </w:tr>
      <w:tr>
        <w:trPr/>
        <w:tc>
          <w:tcPr>
            <w:tcW w:w="2500" w:type="dxa"/>
            <w:shd w:val="clear" w:fill="D9D9D9"/>
          </w:tcPr>
          <w:p>
            <w:pPr/>
            <w:r>
              <w:rPr/>
              <w:t xml:space="preserve">Longest Fiber</w:t>
            </w:r>
          </w:p>
        </w:tc>
        <w:tc>
          <w:tcPr>
            <w:tcW w:w="7500" w:type="dxa"/>
          </w:tcPr>
          <w:p>
            <w:pPr/>
            <w:r>
              <w:rPr/>
              <w:t xml:space="preserve">1230 mm</w:t>
            </w:r>
          </w:p>
        </w:tc>
      </w:tr>
      <w:tr>
        <w:trPr/>
        <w:tc>
          <w:tcPr>
            <w:tcW w:w="2500" w:type="dxa"/>
            <w:shd w:val="clear" w:fill="D9D9D9"/>
          </w:tcPr>
          <w:p>
            <w:pPr/>
            <w:r>
              <w:rPr/>
              <w:t xml:space="preserve">Shortest fiber</w:t>
            </w:r>
          </w:p>
        </w:tc>
        <w:tc>
          <w:tcPr>
            <w:tcW w:w="7500" w:type="dxa"/>
          </w:tcPr>
          <w:p>
            <w:pPr/>
            <w:r>
              <w:rPr/>
              <w:t xml:space="preserve">530 mm</w:t>
            </w:r>
          </w:p>
        </w:tc>
      </w:tr>
      <w:tr>
        <w:trPr/>
        <w:tc>
          <w:tcPr>
            <w:tcW w:w="2500" w:type="dxa"/>
            <w:shd w:val="clear" w:fill="D9D9D9"/>
          </w:tcPr>
          <w:p>
            <w:pPr/>
            <w:r>
              <w:rPr/>
              <w:t xml:space="preserve">Parallel fibers</w:t>
            </w:r>
          </w:p>
        </w:tc>
        <w:tc>
          <w:tcPr>
            <w:tcW w:w="7500" w:type="dxa"/>
          </w:tcPr>
          <w:p>
            <w:pPr/>
            <w:r>
              <w:rPr/>
              <w:t xml:space="preserve">96</w:t>
            </w:r>
          </w:p>
        </w:tc>
      </w:tr>
      <w:tr>
        <w:trPr/>
        <w:tc>
          <w:tcPr>
            <w:tcW w:w="2500" w:type="dxa"/>
            <w:shd w:val="clear" w:fill="D9D9D9"/>
          </w:tcPr>
          <w:p>
            <w:pPr/>
            <w:r>
              <w:rPr/>
              <w:t xml:space="preserve">Max. Ø allocation</w:t>
            </w:r>
          </w:p>
        </w:tc>
        <w:tc>
          <w:tcPr>
            <w:tcW w:w="7500" w:type="dxa"/>
          </w:tcPr>
          <w:p>
            <w:pPr/>
            <w:r>
              <w:rPr/>
              <w:t xml:space="preserve">51 mm</w:t>
            </w:r>
          </w:p>
        </w:tc>
      </w:tr>
      <w:tr>
        <w:trPr/>
        <w:tc>
          <w:tcPr>
            <w:tcW w:w="2500" w:type="dxa"/>
            <w:shd w:val="clear" w:fill="D9D9D9"/>
          </w:tcPr>
          <w:p>
            <w:pPr/>
            <w:r>
              <w:rPr/>
              <w:t xml:space="preserve">Wide of the panel inclusion</w:t>
            </w:r>
          </w:p>
        </w:tc>
        <w:tc>
          <w:tcPr>
            <w:tcW w:w="7500" w:type="dxa"/>
          </w:tcPr>
          <w:p>
            <w:pPr/>
            <w:r>
              <w:rPr/>
              <w:t xml:space="preserve">41 mm</w:t>
            </w:r>
          </w:p>
        </w:tc>
      </w:tr>
      <w:tr>
        <w:trPr/>
        <w:tc>
          <w:tcPr>
            <w:tcW w:w="2500" w:type="dxa"/>
            <w:shd w:val="clear" w:fill="D9D9D9"/>
          </w:tcPr>
          <w:p>
            <w:pPr/>
            <w:r>
              <w:rPr/>
              <w:t xml:space="preserve">Max. panel thickness for inclusion</w:t>
            </w:r>
          </w:p>
        </w:tc>
        <w:tc>
          <w:tcPr>
            <w:tcW w:w="7500" w:type="dxa"/>
          </w:tcPr>
          <w:p>
            <w:pPr/>
            <w:r>
              <w:rPr/>
              <w:t xml:space="preserve">2 mm</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Temperature range</w:t>
            </w:r>
          </w:p>
        </w:tc>
        <w:tc>
          <w:tcPr>
            <w:tcW w:w="7500" w:type="dxa"/>
          </w:tcPr>
          <w:p>
            <w:pPr/>
            <w:r>
              <w:rPr/>
              <w:t xml:space="preserve">Storage -25 to +70°C, IEC 60794-1-2 F1</w:t>
            </w:r>
          </w:p>
        </w:tc>
      </w:tr>
      <w:tr>
        <w:trPr/>
        <w:tc>
          <w:tcPr>
            <w:tcW w:w="2500" w:type="dxa"/>
            <w:shd w:val="clear" w:fill="D9D9D9"/>
          </w:tcPr>
          <w:p>
            <w:pPr/>
            <w:r>
              <w:rPr/>
              <w:t xml:space="preserve"> </w:t>
            </w:r>
          </w:p>
        </w:tc>
        <w:tc>
          <w:tcPr>
            <w:tcW w:w="7500" w:type="dxa"/>
          </w:tcPr>
          <w:p>
            <w:pPr/>
            <w:r>
              <w:rPr/>
              <w:t xml:space="preserve">Pulling in -10 to +50°C</w:t>
            </w:r>
          </w:p>
        </w:tc>
      </w:tr>
      <w:tr>
        <w:trPr/>
        <w:tc>
          <w:tcPr>
            <w:tcW w:w="2500" w:type="dxa"/>
            <w:shd w:val="clear" w:fill="D9D9D9"/>
          </w:tcPr>
          <w:p>
            <w:pPr/>
            <w:r>
              <w:rPr/>
              <w:t xml:space="preserve"> </w:t>
            </w:r>
          </w:p>
        </w:tc>
        <w:tc>
          <w:tcPr>
            <w:tcW w:w="7500" w:type="dxa"/>
          </w:tcPr>
          <w:p>
            <w:pPr/>
            <w:r>
              <w:rPr/>
              <w:t xml:space="preserve">Operation -25 to +60°C</w:t>
            </w:r>
          </w:p>
        </w:tc>
      </w:tr>
      <w:tr>
        <w:trPr/>
        <w:tc>
          <w:tcPr>
            <w:tcW w:w="2500" w:type="dxa"/>
            <w:shd w:val="clear" w:fill="D9D9D9"/>
          </w:tcPr>
          <w:p>
            <w:pPr/>
            <w:r>
              <w:rPr/>
              <w:t xml:space="preserve">Tensile performance</w:t>
            </w:r>
          </w:p>
        </w:tc>
        <w:tc>
          <w:tcPr>
            <w:tcW w:w="7500" w:type="dxa"/>
          </w:tcPr>
          <w:p>
            <w:pPr/>
            <w:r>
              <w:rPr/>
              <w:t xml:space="preserve">IEC 60794-1-2 E1</w:t>
            </w:r>
          </w:p>
        </w:tc>
      </w:tr>
      <w:tr>
        <w:trPr/>
        <w:tc>
          <w:tcPr>
            <w:tcW w:w="2500" w:type="dxa"/>
            <w:shd w:val="clear" w:fill="D9D9D9"/>
          </w:tcPr>
          <w:p>
            <w:pPr/>
            <w:r>
              <w:rPr/>
              <w:t xml:space="preserve">Crush resistance</w:t>
            </w:r>
          </w:p>
        </w:tc>
        <w:tc>
          <w:tcPr>
            <w:tcW w:w="7500" w:type="dxa"/>
          </w:tcPr>
          <w:p>
            <w:pPr/>
            <w:r>
              <w:rPr/>
              <w:t xml:space="preserve">IEC 60794-1-2 E3</w:t>
            </w:r>
          </w:p>
        </w:tc>
      </w:tr>
      <w:tr>
        <w:trPr/>
        <w:tc>
          <w:tcPr>
            <w:tcW w:w="2500" w:type="dxa"/>
            <w:shd w:val="clear" w:fill="D9D9D9"/>
          </w:tcPr>
          <w:p>
            <w:pPr/>
            <w:r>
              <w:rPr/>
              <w:t xml:space="preserve">Impact</w:t>
            </w:r>
          </w:p>
        </w:tc>
        <w:tc>
          <w:tcPr>
            <w:tcW w:w="7500" w:type="dxa"/>
          </w:tcPr>
          <w:p>
            <w:pPr/>
            <w:r>
              <w:rPr/>
              <w:t xml:space="preserve">IEC 60794-1-2 E4</w:t>
            </w:r>
          </w:p>
        </w:tc>
      </w:tr>
      <w:tr>
        <w:trPr/>
        <w:tc>
          <w:tcPr>
            <w:tcW w:w="2500" w:type="dxa"/>
            <w:shd w:val="clear" w:fill="D9D9D9"/>
          </w:tcPr>
          <w:p>
            <w:pPr/>
            <w:r>
              <w:rPr/>
              <w:t xml:space="preserve">Repeated bending</w:t>
            </w:r>
          </w:p>
        </w:tc>
        <w:tc>
          <w:tcPr>
            <w:tcW w:w="7500" w:type="dxa"/>
          </w:tcPr>
          <w:p>
            <w:pPr/>
            <w:r>
              <w:rPr/>
              <w:t xml:space="preserve">IEC 60794-1-2 E6</w:t>
            </w:r>
          </w:p>
        </w:tc>
      </w:tr>
      <w:tr>
        <w:trPr/>
        <w:tc>
          <w:tcPr>
            <w:tcW w:w="2500" w:type="dxa"/>
            <w:shd w:val="clear" w:fill="D9D9D9"/>
          </w:tcPr>
          <w:p>
            <w:pPr/>
            <w:r>
              <w:rPr/>
              <w:t xml:space="preserve">Torsion</w:t>
            </w:r>
          </w:p>
        </w:tc>
        <w:tc>
          <w:tcPr>
            <w:tcW w:w="7500" w:type="dxa"/>
          </w:tcPr>
          <w:p>
            <w:pPr/>
            <w:r>
              <w:rPr/>
              <w:t xml:space="preserve">IEC 60794-1-2 E7</w:t>
            </w:r>
          </w:p>
        </w:tc>
      </w:tr>
      <w:tr>
        <w:trPr/>
        <w:tc>
          <w:tcPr>
            <w:tcW w:w="2500" w:type="dxa"/>
            <w:shd w:val="clear" w:fill="D9D9D9"/>
          </w:tcPr>
          <w:p>
            <w:pPr/>
            <w:r>
              <w:rPr/>
              <w:t xml:space="preserve">Bend</w:t>
            </w:r>
          </w:p>
        </w:tc>
        <w:tc>
          <w:tcPr>
            <w:tcW w:w="7500" w:type="dxa"/>
          </w:tcPr>
          <w:p>
            <w:pPr/>
            <w:r>
              <w:rPr/>
              <w:t xml:space="preserve">IEC 60794-1-2 E11</w:t>
            </w:r>
          </w:p>
        </w:tc>
      </w:tr>
      <w:tr>
        <w:trPr/>
        <w:tc>
          <w:tcPr>
            <w:tcW w:w="2500" w:type="dxa"/>
            <w:shd w:val="clear" w:fill="D9D9D9"/>
          </w:tcPr>
          <w:p>
            <w:pPr/>
            <w:r>
              <w:rPr/>
              <w:t xml:space="preserve">Water penetration</w:t>
            </w:r>
          </w:p>
        </w:tc>
        <w:tc>
          <w:tcPr>
            <w:tcW w:w="7500" w:type="dxa"/>
          </w:tcPr>
          <w:p>
            <w:pPr/>
            <w:r>
              <w:rPr/>
              <w:t xml:space="preserve">IEC 60794-1-2 F5</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Sheath colour</w:t>
            </w:r>
          </w:p>
        </w:tc>
        <w:tc>
          <w:tcPr>
            <w:tcW w:w="7500" w:type="dxa"/>
          </w:tcPr>
          <w:p>
            <w:pPr/>
            <w:r>
              <w:rPr/>
              <w:t xml:space="preserve">green, similar to RAL 6016</w:t>
            </w:r>
          </w:p>
        </w:tc>
      </w:tr>
      <w:tr>
        <w:trPr/>
        <w:tc>
          <w:tcPr>
            <w:tcW w:w="2500" w:type="dxa"/>
            <w:shd w:val="clear" w:fill="D9D9D9"/>
          </w:tcPr>
          <w:p>
            <w:pPr/>
            <w:r>
              <w:rPr/>
              <w:t xml:space="preserve">Zero halogen, non corrosive gases</w:t>
            </w:r>
          </w:p>
        </w:tc>
        <w:tc>
          <w:tcPr>
            <w:tcW w:w="7500" w:type="dxa"/>
          </w:tcPr>
          <w:p>
            <w:pPr/>
            <w:r>
              <w:rPr/>
              <w:t xml:space="preserve">IEC 60754-1/-2, EN 50267-2-1/-2-2, VDE 0482-267-2-1/-2-2</w:t>
            </w:r>
          </w:p>
        </w:tc>
      </w:tr>
      <w:tr>
        <w:trPr/>
        <w:tc>
          <w:tcPr>
            <w:tcW w:w="2500" w:type="dxa"/>
            <w:shd w:val="clear" w:fill="D9D9D9"/>
          </w:tcPr>
          <w:p>
            <w:pPr/>
            <w:r>
              <w:rPr/>
              <w:t xml:space="preserve">Flame retardant</w:t>
            </w:r>
          </w:p>
        </w:tc>
        <w:tc>
          <w:tcPr>
            <w:tcW w:w="7500" w:type="dxa"/>
          </w:tcPr>
          <w:p>
            <w:pPr/>
            <w:r>
              <w:rPr/>
              <w:t xml:space="preserve">IEC 60332-1-2, EN 60332-1-2, VDE 0482-332-1-2</w:t>
            </w:r>
          </w:p>
        </w:tc>
      </w:tr>
      <w:tr>
        <w:trPr/>
        <w:tc>
          <w:tcPr>
            <w:tcW w:w="2500" w:type="dxa"/>
            <w:shd w:val="clear" w:fill="D9D9D9"/>
          </w:tcPr>
          <w:p>
            <w:pPr/>
            <w:r>
              <w:rPr/>
              <w:t xml:space="preserve">Fire resistant (no flame propagation)</w:t>
            </w:r>
          </w:p>
        </w:tc>
        <w:tc>
          <w:tcPr>
            <w:tcW w:w="7500" w:type="dxa"/>
          </w:tcPr>
          <w:p>
            <w:pPr/>
            <w:r>
              <w:rPr/>
              <w:t xml:space="preserve">IEC 60332.3 C, EN 50266-2-4, VDE 0482-266-2-4</w:t>
            </w:r>
          </w:p>
        </w:tc>
      </w:tr>
      <w:tr>
        <w:trPr/>
        <w:tc>
          <w:tcPr>
            <w:tcW w:w="2500" w:type="dxa"/>
            <w:shd w:val="clear" w:fill="D9D9D9"/>
          </w:tcPr>
          <w:p>
            <w:pPr/>
            <w:r>
              <w:rPr/>
              <w:t xml:space="preserve">Minimum smoke emission</w:t>
            </w:r>
          </w:p>
        </w:tc>
        <w:tc>
          <w:tcPr>
            <w:tcW w:w="7500" w:type="dxa"/>
          </w:tcPr>
          <w:p>
            <w:pPr/>
            <w:r>
              <w:rPr/>
              <w:t xml:space="preserve">IEC 61034-1/-2, EN 61034-1/-2 (EN 50268-1/-2), VDE 0482-1034-1/-2 (VDE 0482-268-1/-2)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Cabletype</w:t>
            </w:r>
          </w:p>
        </w:tc>
        <w:tc>
          <w:tcPr>
            <w:tcW w:w="7500" w:type="dxa"/>
          </w:tcPr>
          <w:p>
            <w:pPr/>
            <w:r>
              <w:rPr/>
              <w:t xml:space="preserve">Universal U-DQ(ZN)BH for indoor and outdoor use</w:t>
            </w:r>
          </w:p>
        </w:tc>
      </w:tr>
      <w:tr>
        <w:trPr/>
        <w:tc>
          <w:tcPr>
            <w:tcW w:w="2500" w:type="dxa"/>
            <w:shd w:val="clear" w:fill="D9D9D9"/>
          </w:tcPr>
          <w:p>
            <w:pPr/>
            <w:r>
              <w:rPr/>
              <w:t xml:space="preserve"> </w:t>
            </w:r>
          </w:p>
        </w:tc>
        <w:tc>
          <w:tcPr>
            <w:tcW w:w="7500" w:type="dxa"/>
          </w:tcPr>
          <w:p>
            <w:pPr/>
            <w:r>
              <w:rPr/>
              <w:t xml:space="preserve">non metallic, dry interstices, rodent protection, flame retardant, in accordance with IEC 60332.1 and IEC 60332.3 C</w:t>
            </w:r>
          </w:p>
        </w:tc>
      </w:tr>
      <w:tr>
        <w:trPr/>
        <w:tc>
          <w:tcPr>
            <w:tcW w:w="2500" w:type="dxa"/>
            <w:shd w:val="clear" w:fill="D9D9D9"/>
          </w:tcPr>
          <w:p>
            <w:pPr/>
            <w:r>
              <w:rPr/>
              <w:t xml:space="preserve">Fibertype</w:t>
            </w:r>
          </w:p>
        </w:tc>
        <w:tc>
          <w:tcPr>
            <w:tcW w:w="7500" w:type="dxa"/>
          </w:tcPr>
          <w:p>
            <w:pPr/>
            <w:r>
              <w:rPr/>
              <w:t xml:space="preserve">Corning G50/125 OM2</w:t>
            </w:r>
          </w:p>
        </w:tc>
      </w:tr>
      <w:tr>
        <w:trPr/>
        <w:tc>
          <w:tcPr>
            <w:tcW w:w="2500" w:type="dxa"/>
            <w:shd w:val="clear" w:fill="D9D9D9"/>
          </w:tcPr>
          <w:p>
            <w:pPr/>
            <w:r>
              <w:rPr/>
              <w:t xml:space="preserve">No. of fibers</w:t>
            </w:r>
          </w:p>
        </w:tc>
        <w:tc>
          <w:tcPr>
            <w:tcW w:w="7500" w:type="dxa"/>
          </w:tcPr>
          <w:p>
            <w:pPr/>
            <w:r>
              <w:rPr/>
              <w:t xml:space="preserve">96</w:t>
            </w:r>
          </w:p>
        </w:tc>
      </w:tr>
      <w:tr>
        <w:trPr/>
        <w:tc>
          <w:tcPr>
            <w:tcW w:w="2500" w:type="dxa"/>
            <w:shd w:val="clear" w:fill="D9D9D9"/>
          </w:tcPr>
          <w:p>
            <w:pPr/>
            <w:r>
              <w:rPr/>
              <w:t xml:space="preserve">Loose tube</w:t>
            </w:r>
          </w:p>
        </w:tc>
        <w:tc>
          <w:tcPr>
            <w:tcW w:w="7500" w:type="dxa"/>
          </w:tcPr>
          <w:p>
            <w:pPr/>
            <w:r>
              <w:rPr/>
              <w:t xml:space="preserve">8</w:t>
            </w:r>
          </w:p>
        </w:tc>
      </w:tr>
      <w:tr>
        <w:trPr/>
        <w:tc>
          <w:tcPr>
            <w:tcW w:w="2500" w:type="dxa"/>
            <w:shd w:val="clear" w:fill="D9D9D9"/>
          </w:tcPr>
          <w:p>
            <w:pPr/>
            <w:r>
              <w:rPr/>
              <w:t xml:space="preserve">Sheath ø</w:t>
            </w:r>
          </w:p>
        </w:tc>
        <w:tc>
          <w:tcPr>
            <w:tcW w:w="7500" w:type="dxa"/>
          </w:tcPr>
          <w:p>
            <w:pPr/>
            <w:r>
              <w:rPr/>
              <w:t xml:space="preserve">13.5 mm</w:t>
            </w:r>
          </w:p>
        </w:tc>
      </w:tr>
      <w:tr>
        <w:trPr/>
        <w:tc>
          <w:tcPr>
            <w:tcW w:w="2500" w:type="dxa"/>
            <w:shd w:val="clear" w:fill="D9D9D9"/>
          </w:tcPr>
          <w:p>
            <w:pPr/>
            <w:r>
              <w:rPr/>
              <w:t xml:space="preserve">Weight</w:t>
            </w:r>
          </w:p>
        </w:tc>
        <w:tc>
          <w:tcPr>
            <w:tcW w:w="7500" w:type="dxa"/>
          </w:tcPr>
          <w:p>
            <w:pPr/>
            <w:r>
              <w:rPr/>
              <w:t xml:space="preserve">198 kg/km</w:t>
            </w:r>
          </w:p>
        </w:tc>
      </w:tr>
      <w:tr>
        <w:trPr/>
        <w:tc>
          <w:tcPr>
            <w:tcW w:w="2500" w:type="dxa"/>
            <w:shd w:val="clear" w:fill="D9D9D9"/>
          </w:tcPr>
          <w:p>
            <w:pPr/>
            <w:r>
              <w:rPr/>
              <w:t xml:space="preserve">Bending radius</w:t>
            </w:r>
          </w:p>
        </w:tc>
        <w:tc>
          <w:tcPr>
            <w:tcW w:w="7500" w:type="dxa"/>
          </w:tcPr>
          <w:p>
            <w:pPr/>
            <w:r>
              <w:rPr/>
              <w:t xml:space="preserve">205 mm</w:t>
            </w:r>
          </w:p>
        </w:tc>
      </w:tr>
      <w:tr>
        <w:trPr/>
        <w:tc>
          <w:tcPr>
            <w:tcW w:w="2500" w:type="dxa"/>
            <w:shd w:val="clear" w:fill="D9D9D9"/>
          </w:tcPr>
          <w:p>
            <w:pPr/>
            <w:r>
              <w:rPr/>
              <w:t xml:space="preserve">Tensile load</w:t>
            </w:r>
          </w:p>
        </w:tc>
        <w:tc>
          <w:tcPr>
            <w:tcW w:w="7500" w:type="dxa"/>
          </w:tcPr>
          <w:p>
            <w:pPr/>
            <w:r>
              <w:rPr/>
              <w:t xml:space="preserve">6000 N</w:t>
            </w:r>
          </w:p>
        </w:tc>
      </w:tr>
      <w:tr>
        <w:trPr/>
        <w:tc>
          <w:tcPr>
            <w:tcW w:w="2500" w:type="dxa"/>
            <w:shd w:val="clear" w:fill="D9D9D9"/>
          </w:tcPr>
          <w:p>
            <w:pPr/>
            <w:r>
              <w:rPr/>
              <w:t xml:space="preserve">Crush resistance</w:t>
            </w:r>
          </w:p>
        </w:tc>
        <w:tc>
          <w:tcPr>
            <w:tcW w:w="7500" w:type="dxa"/>
          </w:tcPr>
          <w:p>
            <w:pPr/>
            <w:r>
              <w:rPr/>
              <w:t xml:space="preserve">3000 N continuous</w:t>
            </w:r>
          </w:p>
        </w:tc>
      </w:tr>
      <w:tr>
        <w:trPr/>
        <w:tc>
          <w:tcPr>
            <w:tcW w:w="2500" w:type="dxa"/>
            <w:shd w:val="clear" w:fill="D9D9D9"/>
          </w:tcPr>
          <w:p>
            <w:pPr/>
            <w:r>
              <w:rPr/>
              <w:t xml:space="preserve"> </w:t>
            </w:r>
          </w:p>
        </w:tc>
        <w:tc>
          <w:tcPr>
            <w:tcW w:w="7500" w:type="dxa"/>
          </w:tcPr>
          <w:p>
            <w:pPr/>
            <w:r>
              <w:rPr/>
              <w:t xml:space="preserve">5000 N short term</w:t>
            </w:r>
          </w:p>
        </w:tc>
      </w:tr>
      <w:tr>
        <w:trPr/>
        <w:tc>
          <w:tcPr>
            <w:tcW w:w="2500" w:type="dxa"/>
            <w:shd w:val="clear" w:fill="D9D9D9"/>
          </w:tcPr>
          <w:p>
            <w:pPr/>
            <w:r>
              <w:rPr/>
              <w:t xml:space="preserve">Fire load</w:t>
            </w:r>
          </w:p>
        </w:tc>
        <w:tc>
          <w:tcPr>
            <w:tcW w:w="7500" w:type="dxa"/>
          </w:tcPr>
          <w:p>
            <w:pPr/>
            <w:r>
              <w:rPr/>
              <w:t xml:space="preserve">808 kWh/km</w:t>
            </w:r>
          </w:p>
        </w:tc>
      </w:tr>
      <w:tr>
        <w:trPr/>
        <w:tc>
          <w:tcPr>
            <w:tcW w:w="2500" w:type="dxa"/>
            <w:shd w:val="clear" w:fill="D9D9D9"/>
          </w:tcPr>
          <w:p>
            <w:pPr/>
            <w:r>
              <w:rPr/>
              <w:t xml:space="preserve"> </w:t>
            </w:r>
          </w:p>
        </w:tc>
        <w:tc>
          <w:tcPr>
            <w:tcW w:w="7500" w:type="dxa"/>
          </w:tcPr>
          <w:p>
            <w:pPr/>
            <w:r>
              <w:rPr/>
              <w:t xml:space="preserve">3200 MJ/km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Tolerances for lengths up to 40m</w:t>
            </w:r>
          </w:p>
        </w:tc>
        <w:tc>
          <w:tcPr>
            <w:tcW w:w="7500" w:type="dxa"/>
          </w:tcPr>
          <w:p>
            <w:pPr/>
            <w:r>
              <w:rPr/>
              <w:t xml:space="preserve">± 100 cm</w:t>
            </w:r>
          </w:p>
        </w:tc>
      </w:tr>
      <w:tr>
        <w:trPr/>
        <w:tc>
          <w:tcPr>
            <w:tcW w:w="2500" w:type="dxa"/>
            <w:shd w:val="clear" w:fill="D9D9D9"/>
          </w:tcPr>
          <w:p>
            <w:pPr/>
            <w:r>
              <w:rPr/>
              <w:t xml:space="preserve">Tolerances for lengths up to 100m</w:t>
            </w:r>
          </w:p>
        </w:tc>
        <w:tc>
          <w:tcPr>
            <w:tcW w:w="7500" w:type="dxa"/>
          </w:tcPr>
          <w:p>
            <w:pPr/>
            <w:r>
              <w:rPr/>
              <w:t xml:space="preserve">± 100 cm</w:t>
            </w:r>
          </w:p>
        </w:tc>
      </w:tr>
      <w:tr>
        <w:trPr/>
        <w:tc>
          <w:tcPr>
            <w:tcW w:w="2500" w:type="dxa"/>
            <w:shd w:val="clear" w:fill="D9D9D9"/>
          </w:tcPr>
          <w:p>
            <w:pPr/>
            <w:r>
              <w:rPr/>
              <w:t xml:space="preserve">Tolerances for lengths from 100m</w:t>
            </w:r>
          </w:p>
        </w:tc>
        <w:tc>
          <w:tcPr>
            <w:tcW w:w="7500" w:type="dxa"/>
          </w:tcPr>
          <w:p>
            <w:pPr/>
            <w:r>
              <w:rPr/>
              <w:t xml:space="preserve">± 2%</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L-E2/E2-50B96Gxxxx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2025-01-11T22:14:42+00:00</dcterms:created>
  <dcterms:modified xsi:type="dcterms:W3CDTF">2025-01-11T22:14:42+00:00</dcterms:modified>
</cp:coreProperties>
</file>

<file path=docProps/custom.xml><?xml version="1.0" encoding="utf-8"?>
<Properties xmlns="http://schemas.openxmlformats.org/officeDocument/2006/custom-properties" xmlns:vt="http://schemas.openxmlformats.org/officeDocument/2006/docPropsVTypes"/>
</file>