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Breakout Kabel 4x E2000 APC/4x E2000 APC 4E9/125µ OS2 LSHF, Länge: 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Trunkkabel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APC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Grün</w:t>
            </w:r>
          </w:p>
        </w:tc>
      </w:tr>
      <w:tr>
        <w:trPr/>
        <w:tc>
          <w:tcPr>
            <w:tcW w:w="2500" w:type="dxa"/>
            <w:shd w:val="clear" w:fill="D9D9D9"/>
          </w:tcPr>
          <w:p>
            <w:pPr/>
            <w:r>
              <w:rPr/>
              <w:t xml:space="preserve">Hebel Farbe</w:t>
            </w:r>
          </w:p>
        </w:tc>
        <w:tc>
          <w:tcPr>
            <w:tcW w:w="7500" w:type="dxa"/>
          </w:tcPr>
          <w:p>
            <w:pPr/>
            <w:r>
              <w:rPr/>
              <w:t xml:space="preserve">Grün</w:t>
            </w:r>
          </w:p>
        </w:tc>
      </w:tr>
      <w:tr>
        <w:trPr/>
        <w:tc>
          <w:tcPr>
            <w:tcW w:w="2500" w:type="dxa"/>
            <w:shd w:val="clear" w:fill="D9D9D9"/>
          </w:tcPr>
          <w:p>
            <w:pPr/>
            <w:r>
              <w:rPr/>
              <w:t xml:space="preserve">Tüllen Farbe</w:t>
            </w:r>
          </w:p>
        </w:tc>
        <w:tc>
          <w:tcPr>
            <w:tcW w:w="7500" w:type="dxa"/>
          </w:tcPr>
          <w:p>
            <w:pPr/>
            <w:r>
              <w:rPr/>
              <w:t xml:space="preserve">Grün</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APC</w:t>
            </w:r>
          </w:p>
        </w:tc>
        <w:tc>
          <w:tcPr/>
          <w:p>
            <w:pPr/>
            <w:r>
              <w:rPr/>
              <w:t xml:space="preserve">1550 nm</w:t>
            </w:r>
          </w:p>
        </w:tc>
        <w:tc>
          <w:tcPr/>
          <w:p>
            <w:pPr/>
            <w:r>
              <w:rPr/>
              <w:t xml:space="preserve">≤ 0.20 dB</w:t>
            </w:r>
          </w:p>
        </w:tc>
        <w:tc>
          <w:tcPr/>
          <w:p>
            <w:pPr/>
            <w:r>
              <w:rPr/>
              <w:t xml:space="preserve">0.45 dB</w:t>
            </w:r>
          </w:p>
        </w:tc>
        <w:tc>
          <w:tcPr/>
          <w:p>
            <w:pPr/>
            <w:r>
              <w:rPr/>
              <w:t xml:space="preserve">70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IVHH04E9/125</w:t>
            </w:r>
          </w:p>
        </w:tc>
      </w:tr>
      <w:tr>
        <w:trPr/>
        <w:tc>
          <w:tcPr>
            <w:tcW w:w="2500" w:type="dxa"/>
            <w:shd w:val="clear" w:fill="D9D9D9"/>
          </w:tcPr>
          <w:p>
            <w:pPr/>
            <w:r>
              <w:rPr/>
              <w:t xml:space="preserve">Faseranzahl</w:t>
            </w:r>
          </w:p>
        </w:tc>
        <w:tc>
          <w:tcPr>
            <w:tcW w:w="7500" w:type="dxa"/>
          </w:tcPr>
          <w:p>
            <w:pPr/>
            <w:r>
              <w:rPr/>
              <w:t xml:space="preserve">4</w:t>
            </w:r>
          </w:p>
        </w:tc>
      </w:tr>
      <w:tr>
        <w:trPr/>
        <w:tc>
          <w:tcPr>
            <w:tcW w:w="2500" w:type="dxa"/>
            <w:shd w:val="clear" w:fill="D9D9D9"/>
          </w:tcPr>
          <w:p>
            <w:pPr/>
            <w:r>
              <w:rPr/>
              <w:t xml:space="preserve">Aufbau</w:t>
            </w:r>
          </w:p>
        </w:tc>
        <w:tc>
          <w:tcPr>
            <w:tcW w:w="7500" w:type="dxa"/>
          </w:tcPr>
          <w:p>
            <w:pPr/>
            <w:r>
              <w:rPr/>
              <w:t xml:space="preserve">4</w:t>
            </w:r>
          </w:p>
        </w:tc>
      </w:tr>
      <w:tr>
        <w:trPr/>
        <w:tc>
          <w:tcPr>
            <w:tcW w:w="2500" w:type="dxa"/>
            <w:shd w:val="clear" w:fill="D9D9D9"/>
          </w:tcPr>
          <w:p>
            <w:pPr/>
            <w:r>
              <w:rPr/>
              <w:t xml:space="preserve">Außendurchmesser</w:t>
            </w:r>
          </w:p>
        </w:tc>
        <w:tc>
          <w:tcPr>
            <w:tcW w:w="7500" w:type="dxa"/>
          </w:tcPr>
          <w:p>
            <w:pPr/>
            <w:r>
              <w:rPr/>
              <w:t xml:space="preserve">7.0 mm</w:t>
            </w:r>
          </w:p>
        </w:tc>
      </w:tr>
      <w:tr>
        <w:trPr/>
        <w:tc>
          <w:tcPr>
            <w:tcW w:w="2500" w:type="dxa"/>
            <w:shd w:val="clear" w:fill="D9D9D9"/>
          </w:tcPr>
          <w:p>
            <w:pPr/>
            <w:r>
              <w:rPr/>
              <w:t xml:space="preserve">Toleranz</w:t>
            </w:r>
          </w:p>
        </w:tc>
        <w:tc>
          <w:tcPr>
            <w:tcW w:w="7500" w:type="dxa"/>
          </w:tcPr>
          <w:p>
            <w:pPr/>
            <w:r>
              <w:rPr/>
              <w:t xml:space="preserve">± 0.3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Einzelelment Durchmesser</w:t>
            </w:r>
          </w:p>
        </w:tc>
        <w:tc>
          <w:tcPr>
            <w:tcW w:w="7500" w:type="dxa"/>
          </w:tcPr>
          <w:p>
            <w:pPr/>
            <w:r>
              <w:rPr/>
              <w:t xml:space="preserve">2.0 (± 0.1 mm)</w:t>
            </w:r>
          </w:p>
        </w:tc>
      </w:tr>
      <w:tr>
        <w:trPr/>
        <w:tc>
          <w:tcPr>
            <w:tcW w:w="2500" w:type="dxa"/>
            <w:shd w:val="clear" w:fill="D9D9D9"/>
          </w:tcPr>
          <w:p>
            <w:pPr/>
            <w:r>
              <w:rPr/>
              <w:t xml:space="preserve">Armierungs Elemente</w:t>
            </w:r>
          </w:p>
        </w:tc>
        <w:tc>
          <w:tcPr>
            <w:tcW w:w="7500" w:type="dxa"/>
          </w:tcPr>
          <w:p>
            <w:pPr/>
            <w:r>
              <w:rPr/>
              <w:t xml:space="preserve">Aramid Garn</w:t>
            </w:r>
          </w:p>
        </w:tc>
      </w:tr>
      <w:tr>
        <w:trPr/>
        <w:tc>
          <w:tcPr>
            <w:tcW w:w="2500" w:type="dxa"/>
            <w:shd w:val="clear" w:fill="D9D9D9"/>
          </w:tcPr>
          <w:p>
            <w:pPr/>
            <w:r>
              <w:rPr/>
              <w:t xml:space="preserve">Außenmantel</w:t>
            </w:r>
          </w:p>
        </w:tc>
        <w:tc>
          <w:tcPr>
            <w:tcW w:w="7500" w:type="dxa"/>
          </w:tcPr>
          <w:p>
            <w:pPr/>
            <w:r>
              <w:rPr/>
              <w:t xml:space="preserve">LSOH (Halogenfrei, geringe Rauchentwicklung, Flammwidrig)</w:t>
            </w:r>
          </w:p>
        </w:tc>
      </w:tr>
      <w:tr>
        <w:trPr/>
        <w:tc>
          <w:tcPr>
            <w:tcW w:w="2500" w:type="dxa"/>
            <w:shd w:val="clear" w:fill="D9D9D9"/>
          </w:tcPr>
          <w:p>
            <w:pPr/>
            <w:r>
              <w:rPr/>
              <w:t xml:space="preserve">Mantelfarbe</w:t>
            </w:r>
          </w:p>
        </w:tc>
        <w:tc>
          <w:tcPr>
            <w:tcW w:w="7500" w:type="dxa"/>
          </w:tcPr>
          <w:p>
            <w:pPr/>
            <w:r>
              <w:rPr/>
              <w:t xml:space="preserve">Gelb</w:t>
            </w:r>
          </w:p>
        </w:tc>
      </w:tr>
      <w:tr>
        <w:trPr/>
        <w:tc>
          <w:tcPr>
            <w:tcW w:w="2500" w:type="dxa"/>
            <w:shd w:val="clear" w:fill="D9D9D9"/>
          </w:tcPr>
          <w:p>
            <w:pPr/>
            <w:r>
              <w:rPr/>
              <w:t xml:space="preserve">Standardaufdruck</w:t>
            </w:r>
          </w:p>
        </w:tc>
        <w:tc>
          <w:tcPr>
            <w:tcW w:w="7500" w:type="dxa"/>
          </w:tcPr>
          <w:p>
            <w:pPr/>
            <w:r>
              <w:rPr/>
              <w:t xml:space="preserve">"t d e – IVHH04E09 - 2.0mm Ultra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4</w:t>
            </w:r>
          </w:p>
        </w:tc>
      </w:tr>
      <w:tr>
        <w:trPr/>
        <w:tc>
          <w:tcPr>
            <w:tcW w:w="2500" w:type="dxa"/>
            <w:shd w:val="clear" w:fill="D9D9D9"/>
          </w:tcPr>
          <w:p>
            <w:pPr/>
            <w:r>
              <w:rPr/>
              <w:t xml:space="preserve">Gewicht</w:t>
            </w:r>
          </w:p>
        </w:tc>
        <w:tc>
          <w:tcPr>
            <w:tcW w:w="7500" w:type="dxa"/>
          </w:tcPr>
          <w:p>
            <w:pPr/>
            <w:r>
              <w:rPr/>
              <w:t xml:space="preserve">48 kg/km</w:t>
            </w:r>
          </w:p>
        </w:tc>
      </w:tr>
      <w:tr>
        <w:trPr/>
        <w:tc>
          <w:tcPr>
            <w:tcW w:w="2500" w:type="dxa"/>
            <w:shd w:val="clear" w:fill="D9D9D9"/>
          </w:tcPr>
          <w:p>
            <w:pPr/>
            <w:r>
              <w:rPr/>
              <w:t xml:space="preserve">Zugkraft</w:t>
            </w:r>
          </w:p>
        </w:tc>
        <w:tc>
          <w:tcPr>
            <w:tcW w:w="7500" w:type="dxa"/>
          </w:tcPr>
          <w:p>
            <w:pPr/>
            <w:r>
              <w:rPr/>
              <w:t xml:space="preserve">1000 N</w:t>
            </w:r>
          </w:p>
        </w:tc>
      </w:tr>
      <w:tr>
        <w:trPr/>
        <w:tc>
          <w:tcPr>
            <w:tcW w:w="2500" w:type="dxa"/>
            <w:shd w:val="clear" w:fill="D9D9D9"/>
          </w:tcPr>
          <w:p>
            <w:pPr/>
            <w:r>
              <w:rPr/>
              <w:t xml:space="preserve">Biegeradius</w:t>
            </w:r>
          </w:p>
        </w:tc>
        <w:tc>
          <w:tcPr>
            <w:tcW w:w="7500" w:type="dxa"/>
          </w:tcPr>
          <w:p>
            <w:pPr/>
            <w:r>
              <w:rPr/>
              <w:t xml:space="preserve">15 x Außendurchmesser</w:t>
            </w:r>
          </w:p>
        </w:tc>
      </w:tr>
      <w:tr>
        <w:trPr/>
        <w:tc>
          <w:tcPr>
            <w:tcW w:w="2500" w:type="dxa"/>
            <w:shd w:val="clear" w:fill="D9D9D9"/>
          </w:tcPr>
          <w:p>
            <w:pPr/>
            <w:r>
              <w:rPr/>
              <w:t xml:space="preserve">Betriebstemperatur</w:t>
            </w:r>
          </w:p>
        </w:tc>
        <w:tc>
          <w:tcPr>
            <w:tcW w:w="7500" w:type="dxa"/>
          </w:tcPr>
          <w:p>
            <w:pPr/>
            <w:r>
              <w:rPr/>
              <w:t xml:space="preserve">-5°C bis +60°C IEC 60794-2-20</w:t>
            </w:r>
          </w:p>
        </w:tc>
      </w:tr>
      <w:tr>
        <w:trPr/>
        <w:tc>
          <w:tcPr>
            <w:tcW w:w="2500" w:type="dxa"/>
            <w:shd w:val="clear" w:fill="D9D9D9"/>
          </w:tcPr>
          <w:p>
            <w:pPr/>
            <w:r>
              <w:rPr/>
              <w:t xml:space="preserve">Flammwidrig</w:t>
            </w:r>
          </w:p>
        </w:tc>
        <w:tc>
          <w:tcPr>
            <w:tcW w:w="7500" w:type="dxa"/>
          </w:tcPr>
          <w:p>
            <w:pPr/>
            <w:r>
              <w:rPr/>
              <w:t xml:space="preserve">EN 50266, IEC 60332</w:t>
            </w:r>
          </w:p>
        </w:tc>
      </w:tr>
      <w:tr>
        <w:trPr/>
        <w:tc>
          <w:tcPr>
            <w:tcW w:w="2500" w:type="dxa"/>
            <w:shd w:val="clear" w:fill="D9D9D9"/>
          </w:tcPr>
          <w:p>
            <w:pPr/>
            <w:r>
              <w:rPr/>
              <w:t xml:space="preserve">Halogenfrei</w:t>
            </w:r>
          </w:p>
        </w:tc>
        <w:tc>
          <w:tcPr>
            <w:tcW w:w="7500" w:type="dxa"/>
          </w:tcPr>
          <w:p>
            <w:pPr/>
            <w:r>
              <w:rPr/>
              <w:t xml:space="preserve">EN 50267-2-1/-2-2, IEC 60754</w:t>
            </w:r>
          </w:p>
        </w:tc>
      </w:tr>
      <w:tr>
        <w:trPr/>
        <w:tc>
          <w:tcPr>
            <w:tcW w:w="2500" w:type="dxa"/>
            <w:shd w:val="clear" w:fill="D9D9D9"/>
          </w:tcPr>
          <w:p>
            <w:pPr/>
            <w:r>
              <w:rPr/>
              <w:t xml:space="preserve">Geringe Rauchentwicklung</w:t>
            </w:r>
          </w:p>
        </w:tc>
        <w:tc>
          <w:tcPr>
            <w:tcW w:w="7500" w:type="dxa"/>
          </w:tcPr>
          <w:p>
            <w:pPr/>
            <w:r>
              <w:rPr/>
              <w:t xml:space="preserve">EN 50268, IEC 61034-1/-2 </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Eigenschaften</w:t>
            </w:r>
          </w:p>
        </w:tc>
        <w:tc>
          <w:tcPr>
            <w:tcW w:w="7500" w:type="dxa"/>
          </w:tcPr>
          <w:p>
            <w:pPr/>
            <w:r>
              <w:rPr/>
              <w:t xml:space="preserve">Faser und aramid Garn frei beweglich</w:t>
            </w:r>
          </w:p>
        </w:tc>
      </w:tr>
      <w:tr>
        <w:trPr/>
        <w:tc>
          <w:tcPr>
            <w:tcW w:w="2500" w:type="dxa"/>
            <w:shd w:val="clear" w:fill="D9D9D9"/>
          </w:tcPr>
          <w:p>
            <w:pPr/>
            <w:r>
              <w:rPr/>
              <w:t xml:space="preserve">Identifikation</w:t>
            </w:r>
          </w:p>
        </w:tc>
        <w:tc>
          <w:tcPr>
            <w:tcW w:w="7500" w:type="dxa"/>
          </w:tcPr>
          <w:p>
            <w:pPr/>
            <w:r>
              <w:rPr/>
              <w:t xml:space="preserve">Kennung, alle 2 cm auf Subkabel</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L-E2A/E2A09V04Exxxx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2024-09-20T13:18:59+00:00</dcterms:created>
  <dcterms:modified xsi:type="dcterms:W3CDTF">2024-09-20T13:18:59+00:00</dcterms:modified>
</cp:coreProperties>
</file>

<file path=docProps/custom.xml><?xml version="1.0" encoding="utf-8"?>
<Properties xmlns="http://schemas.openxmlformats.org/officeDocument/2006/custom-properties" xmlns:vt="http://schemas.openxmlformats.org/officeDocument/2006/docPropsVTypes"/>
</file>