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5 Bügel 110mm, Edelstahl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Edelstahl poliert</w:t>
            </w:r>
          </w:p>
        </w:tc>
      </w:tr>
      <w:tr>
        <w:trPr/>
        <w:tc>
          <w:tcPr>
            <w:tcW w:w="2500" w:type="dxa"/>
            <w:shd w:val="clear" w:fill="D9D9D9"/>
          </w:tcPr>
          <w:p>
            <w:pPr/>
            <w:r>
              <w:rPr/>
              <w:t xml:space="preserve">Bestückung</w:t>
            </w:r>
          </w:p>
        </w:tc>
        <w:tc>
          <w:tcPr>
            <w:tcW w:w="7500" w:type="dxa"/>
          </w:tcPr>
          <w:p>
            <w:pPr/>
            <w:r>
              <w:rPr/>
              <w:t xml:space="preserve">5 einrastbare Metallbügel 110mm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TML-RP-TP-5-110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2024-04-25T10:15:02+00:00</dcterms:created>
  <dcterms:modified xsi:type="dcterms:W3CDTF">2024-04-25T10:15:02+00:00</dcterms:modified>
</cp:coreProperties>
</file>

<file path=docProps/custom.xml><?xml version="1.0" encoding="utf-8"?>
<Properties xmlns="http://schemas.openxmlformats.org/officeDocument/2006/custom-properties" xmlns:vt="http://schemas.openxmlformats.org/officeDocument/2006/docPropsVTypes"/>
</file>