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12G50/125µ OM4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IVHH12G50/125 OM4</w:t>
            </w:r>
          </w:p>
        </w:tc>
      </w:tr>
      <w:tr>
        <w:trPr/>
        <w:tc>
          <w:tcPr>
            <w:tcW w:w="2500" w:type="dxa"/>
            <w:shd w:val="clear" w:fill="D9D9D9"/>
          </w:tcPr>
          <w:p>
            <w:pPr/>
            <w:r>
              <w:rPr/>
              <w:t xml:space="preserve">Faseranzahl</w:t>
            </w:r>
          </w:p>
        </w:tc>
        <w:tc>
          <w:tcPr>
            <w:tcW w:w="7500" w:type="dxa"/>
          </w:tcPr>
          <w:p>
            <w:pPr/>
            <w:r>
              <w:rPr/>
              <w:t xml:space="preserve">12</w:t>
            </w:r>
          </w:p>
        </w:tc>
      </w:tr>
      <w:tr>
        <w:trPr/>
        <w:tc>
          <w:tcPr>
            <w:tcW w:w="2500" w:type="dxa"/>
            <w:shd w:val="clear" w:fill="D9D9D9"/>
          </w:tcPr>
          <w:p>
            <w:pPr/>
            <w:r>
              <w:rPr/>
              <w:t xml:space="preserve">Aufbau</w:t>
            </w:r>
          </w:p>
        </w:tc>
        <w:tc>
          <w:tcPr>
            <w:tcW w:w="7500" w:type="dxa"/>
          </w:tcPr>
          <w:p>
            <w:pPr/>
            <w:r>
              <w:rPr/>
              <w:t xml:space="preserve">3 + 9</w:t>
            </w:r>
          </w:p>
        </w:tc>
      </w:tr>
      <w:tr>
        <w:trPr/>
        <w:tc>
          <w:tcPr>
            <w:tcW w:w="2500" w:type="dxa"/>
            <w:shd w:val="clear" w:fill="D9D9D9"/>
          </w:tcPr>
          <w:p>
            <w:pPr/>
            <w:r>
              <w:rPr/>
              <w:t xml:space="preserve">Außendurchmesser</w:t>
            </w:r>
          </w:p>
        </w:tc>
        <w:tc>
          <w:tcPr>
            <w:tcW w:w="7500" w:type="dxa"/>
          </w:tcPr>
          <w:p>
            <w:pPr/>
            <w:r>
              <w:rPr/>
              <w:t xml:space="preserve">9.9 mm</w:t>
            </w:r>
          </w:p>
        </w:tc>
      </w:tr>
      <w:tr>
        <w:trPr/>
        <w:tc>
          <w:tcPr>
            <w:tcW w:w="2500" w:type="dxa"/>
            <w:shd w:val="clear" w:fill="D9D9D9"/>
          </w:tcPr>
          <w:p>
            <w:pPr/>
            <w:r>
              <w:rPr/>
              <w:t xml:space="preserve">Toleranz</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Magenta</w:t>
            </w:r>
          </w:p>
        </w:tc>
      </w:tr>
      <w:tr>
        <w:trPr/>
        <w:tc>
          <w:tcPr>
            <w:tcW w:w="2500" w:type="dxa"/>
            <w:shd w:val="clear" w:fill="D9D9D9"/>
          </w:tcPr>
          <w:p>
            <w:pPr/>
            <w:r>
              <w:rPr/>
              <w:t xml:space="preserve">Standardaufdruck</w:t>
            </w:r>
          </w:p>
        </w:tc>
        <w:tc>
          <w:tcPr>
            <w:tcW w:w="7500" w:type="dxa"/>
          </w:tcPr>
          <w:p>
            <w:pPr/>
            <w:r>
              <w:rPr/>
              <w:t xml:space="preserve">“t d e – IVHH12G50-OM4-2.0”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12</w:t>
            </w:r>
          </w:p>
        </w:tc>
      </w:tr>
      <w:tr>
        <w:trPr/>
        <w:tc>
          <w:tcPr>
            <w:tcW w:w="2500" w:type="dxa"/>
            <w:shd w:val="clear" w:fill="D9D9D9"/>
          </w:tcPr>
          <w:p>
            <w:pPr/>
            <w:r>
              <w:rPr/>
              <w:t xml:space="preserve">Gewicht</w:t>
            </w:r>
          </w:p>
        </w:tc>
        <w:tc>
          <w:tcPr>
            <w:tcW w:w="7500" w:type="dxa"/>
          </w:tcPr>
          <w:p>
            <w:pPr/>
            <w:r>
              <w:rPr/>
              <w:t xml:space="preserve">90 kg/km</w:t>
            </w:r>
          </w:p>
        </w:tc>
      </w:tr>
      <w:tr>
        <w:trPr/>
        <w:tc>
          <w:tcPr>
            <w:tcW w:w="2500" w:type="dxa"/>
            <w:shd w:val="clear" w:fill="D9D9D9"/>
          </w:tcPr>
          <w:p>
            <w:pPr/>
            <w:r>
              <w:rPr/>
              <w:t xml:space="preserve">Zugkraft</w:t>
            </w:r>
          </w:p>
        </w:tc>
        <w:tc>
          <w:tcPr>
            <w:tcW w:w="7500" w:type="dxa"/>
          </w:tcPr>
          <w:p>
            <w:pPr/>
            <w:r>
              <w:rPr/>
              <w:t xml:space="preserve">1700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EN 50266, IEC 60332-3</w:t>
            </w:r>
          </w:p>
        </w:tc>
      </w:tr>
      <w:tr>
        <w:trPr/>
        <w:tc>
          <w:tcPr>
            <w:tcW w:w="2500" w:type="dxa"/>
            <w:shd w:val="clear" w:fill="D9D9D9"/>
          </w:tcPr>
          <w:p>
            <w:pPr/>
            <w:r>
              <w:rPr/>
              <w:t xml:space="preserve">Halogenfrei</w:t>
            </w:r>
          </w:p>
        </w:tc>
        <w:tc>
          <w:tcPr>
            <w:tcW w:w="7500" w:type="dxa"/>
          </w:tcPr>
          <w:p>
            <w:pPr/>
            <w:r>
              <w:rPr/>
              <w:t xml:space="preserve">EN 50267, IEC 60754</w:t>
            </w:r>
          </w:p>
        </w:tc>
      </w:tr>
      <w:tr>
        <w:trPr/>
        <w:tc>
          <w:tcPr>
            <w:tcW w:w="2500" w:type="dxa"/>
            <w:shd w:val="clear" w:fill="D9D9D9"/>
          </w:tcPr>
          <w:p>
            <w:pPr/>
            <w:r>
              <w:rPr/>
              <w:t xml:space="preserve">Geringe Rauchentwicklung</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L-IVHH12G50-OM4-2.0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2024-04-17T13:55:45+00:00</dcterms:created>
  <dcterms:modified xsi:type="dcterms:W3CDTF">2024-04-17T13:55:45+00:00</dcterms:modified>
</cp:coreProperties>
</file>

<file path=docProps/custom.xml><?xml version="1.0" encoding="utf-8"?>
<Properties xmlns="http://schemas.openxmlformats.org/officeDocument/2006/custom-properties" xmlns:vt="http://schemas.openxmlformats.org/officeDocument/2006/docPropsVTypes"/>
</file>