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RJ45 DC 6er Modul Cat.6A ISO/IEC m. LID inkl. Termination Block AWG 26-27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RJ45 Module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Systemplattformen</w:t>
            </w:r>
          </w:p>
        </w:tc>
        <w:tc>
          <w:tcPr>
            <w:tcW w:w="7500" w:type="dxa"/>
          </w:tcPr>
          <w:p>
            <w:pPr/>
            <w:r>
              <w:rPr/>
              <w:t xml:space="preserve">tML®/ tSML</w:t>
            </w:r>
          </w:p>
        </w:tc>
      </w:tr>
      <w:tr>
        <w:trPr/>
        <w:tc>
          <w:tcPr>
            <w:tcW w:w="2500" w:type="dxa"/>
            <w:shd w:val="clear" w:fill="D9D9D9"/>
          </w:tcPr>
          <w:p>
            <w:pPr/>
            <w:r>
              <w:rPr/>
              <w:t xml:space="preserve"> </w:t>
            </w:r>
          </w:p>
        </w:tc>
        <w:tc>
          <w:tcPr>
            <w:tcW w:w="7500" w:type="dxa"/>
          </w:tcPr>
          <w:p>
            <w:pPr/>
            <w:r>
              <w:rPr/>
              <w:t xml:space="preserve">4x tBL® - 6er Module können im tSML - TP Modul integriert werden.</w:t>
            </w:r>
          </w:p>
        </w:tc>
      </w:tr>
      <w:tr>
        <w:trPr/>
        <w:tc>
          <w:tcPr>
            <w:tcW w:w="2500" w:type="dxa"/>
            <w:shd w:val="clear" w:fill="D9D9D9"/>
          </w:tcPr>
          <w:p>
            <w:pPr/>
            <w:r>
              <w:rPr/>
              <w:t xml:space="preserve"> </w:t>
            </w:r>
          </w:p>
        </w:tc>
        <w:tc>
          <w:tcPr>
            <w:tcW w:w="7500" w:type="dxa"/>
          </w:tcPr>
          <w:p>
            <w:pPr/>
            <w:r>
              <w:rPr/>
              <w:t xml:space="preserve">1x tBL® - 6er Modul kann im tML® - TP Modul integriert werden.</w:t>
            </w:r>
          </w:p>
        </w:tc>
      </w:tr>
      <w:tr>
        <w:trPr/>
        <w:tc>
          <w:tcPr>
            <w:tcW w:w="2500" w:type="dxa"/>
            <w:shd w:val="clear" w:fill="D9D9D9"/>
          </w:tcPr>
          <w:p>
            <w:pPr/>
            <w:r>
              <w:rPr/>
              <w:t xml:space="preserve">Bestückung</w:t>
            </w:r>
          </w:p>
        </w:tc>
        <w:tc>
          <w:tcPr>
            <w:tcW w:w="7500" w:type="dxa"/>
          </w:tcPr>
          <w:p>
            <w:pPr/>
            <w:r>
              <w:rPr/>
              <w:t xml:space="preserve">6x tBL® RJ45 DC Modul Cat.6A</w:t>
            </w:r>
          </w:p>
        </w:tc>
      </w:tr>
    </w:tbl>
    <w:p>
      <w:pPr/>
      <w:r>
        <w:rPr/>
        <w:t xml:space="preserve"/>
      </w:r>
    </w:p>
    <w:p>
      <w:pPr/>
      <w:r>
        <w:rPr/>
        <w:t xml:space="preserve">***tBL® - RJ45 DC-Modul Cat.6A ISO/IEC m. LID inkl. Termination Block AWG26-27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Buchse geschirmt LID</w:t>
            </w:r>
          </w:p>
        </w:tc>
      </w:tr>
      <w:tr>
        <w:trPr/>
        <w:tc>
          <w:tcPr>
            <w:tcW w:w="2500" w:type="dxa"/>
            <w:shd w:val="clear" w:fill="D9D9D9"/>
          </w:tcPr>
          <w:p>
            <w:pPr/>
            <w:r>
              <w:rPr/>
              <w:t xml:space="preserve">Steckverbindernorm</w:t>
            </w:r>
          </w:p>
        </w:tc>
        <w:tc>
          <w:tcPr>
            <w:tcW w:w="7500" w:type="dxa"/>
          </w:tcPr>
          <w:p>
            <w:pPr/>
            <w:r>
              <w:rPr/>
              <w:t xml:space="preserve">IEC 60603-7-5-1</w:t>
            </w:r>
          </w:p>
        </w:tc>
      </w:tr>
      <w:tr>
        <w:trPr/>
        <w:tc>
          <w:tcPr>
            <w:tcW w:w="2500" w:type="dxa"/>
            <w:shd w:val="clear" w:fill="D9D9D9"/>
          </w:tcPr>
          <w:p>
            <w:pPr/>
            <w:r>
              <w:rPr/>
              <w:t xml:space="preserve">Einbaumaß</w:t>
            </w:r>
          </w:p>
        </w:tc>
        <w:tc>
          <w:tcPr>
            <w:tcW w:w="7500" w:type="dxa"/>
          </w:tcPr>
          <w:p>
            <w:pPr/>
            <w:r>
              <w:rPr/>
              <w:t xml:space="preserve">19.3 x 14.7 mm</w:t>
            </w:r>
          </w:p>
        </w:tc>
      </w:tr>
      <w:tr>
        <w:trPr/>
        <w:tc>
          <w:tcPr>
            <w:tcW w:w="2500" w:type="dxa"/>
            <w:shd w:val="clear" w:fill="D9D9D9"/>
          </w:tcPr>
          <w:p>
            <w:pPr/>
            <w:r>
              <w:rPr/>
              <w:t xml:space="preserve">Steckkraft</w:t>
            </w:r>
          </w:p>
        </w:tc>
        <w:tc>
          <w:tcPr>
            <w:tcW w:w="7500" w:type="dxa"/>
          </w:tcPr>
          <w:p>
            <w:pPr/>
            <w:r>
              <w:rPr/>
              <w:t xml:space="preserve">≤30 N</w:t>
            </w:r>
          </w:p>
        </w:tc>
      </w:tr>
      <w:tr>
        <w:trPr/>
        <w:tc>
          <w:tcPr>
            <w:tcW w:w="2500" w:type="dxa"/>
            <w:shd w:val="clear" w:fill="D9D9D9"/>
          </w:tcPr>
          <w:p>
            <w:pPr/>
            <w:r>
              <w:rPr/>
              <w:t xml:space="preserve">Steckzyklen (RJ45 Seite)</w:t>
            </w:r>
          </w:p>
        </w:tc>
        <w:tc>
          <w:tcPr>
            <w:tcW w:w="7500" w:type="dxa"/>
          </w:tcPr>
          <w:p>
            <w:pPr/>
            <w:r>
              <w:rPr/>
              <w:t xml:space="preserve">≥750</w:t>
            </w:r>
          </w:p>
        </w:tc>
      </w:tr>
      <w:tr>
        <w:trPr/>
        <w:tc>
          <w:tcPr>
            <w:tcW w:w="2500" w:type="dxa"/>
            <w:shd w:val="clear" w:fill="D9D9D9"/>
          </w:tcPr>
          <w:p>
            <w:pPr/>
            <w:r>
              <w:rPr/>
              <w:t xml:space="preserve">Steckzyklen (Rückseite)</w:t>
            </w:r>
          </w:p>
        </w:tc>
        <w:tc>
          <w:tcPr>
            <w:tcW w:w="7500" w:type="dxa"/>
          </w:tcPr>
          <w:p>
            <w:pPr/>
            <w:r>
              <w:rPr/>
              <w:t xml:space="preserve">≥100</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 opak</w:t>
            </w:r>
          </w:p>
        </w:tc>
      </w:tr>
      <w:tr>
        <w:trPr/>
        <w:tc>
          <w:tcPr>
            <w:tcW w:w="2500" w:type="dxa"/>
            <w:shd w:val="clear" w:fill="D9D9D9"/>
          </w:tcPr>
          <w:p>
            <w:pPr/>
            <w:r>
              <w:rPr/>
              <w:t xml:space="preserve">Goldauflage im Kontaktbereich</w:t>
            </w:r>
          </w:p>
        </w:tc>
        <w:tc>
          <w:tcPr>
            <w:tcW w:w="7500" w:type="dxa"/>
          </w:tcPr>
          <w:p>
            <w:pPr/>
            <w:r>
              <w:rPr/>
              <w:t xml:space="preserve">30 µ"</w:t>
            </w:r>
          </w:p>
        </w:tc>
      </w:tr>
      <w:tr>
        <w:trPr/>
        <w:tc>
          <w:tcPr>
            <w:tcW w:w="2500" w:type="dxa"/>
            <w:shd w:val="clear" w:fill="D9D9D9"/>
          </w:tcPr>
          <w:p>
            <w:pPr/>
            <w:r>
              <w:rPr/>
              <w:t xml:space="preserve">Kontaktierung</w:t>
            </w:r>
          </w:p>
        </w:tc>
        <w:tc>
          <w:tcPr>
            <w:tcW w:w="7500" w:type="dxa"/>
          </w:tcPr>
          <w:p>
            <w:pPr/>
            <w:r>
              <w:rPr/>
              <w:t xml:space="preserve">AWG 27-22</w:t>
            </w:r>
          </w:p>
        </w:tc>
      </w:tr>
      <w:tr>
        <w:trPr/>
        <w:tc>
          <w:tcPr>
            <w:tcW w:w="2500" w:type="dxa"/>
            <w:shd w:val="clear" w:fill="D9D9D9"/>
          </w:tcPr>
          <w:p>
            <w:pPr/>
            <w:r>
              <w:rPr/>
              <w:t xml:space="preserve">Kabeldurchmesser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≤20 mΩ</w:t>
            </w:r>
          </w:p>
        </w:tc>
      </w:tr>
      <w:tr>
        <w:trPr/>
        <w:tc>
          <w:tcPr>
            <w:tcW w:w="2500" w:type="dxa"/>
            <w:shd w:val="clear" w:fill="D9D9D9"/>
          </w:tcPr>
          <w:p>
            <w:pPr/>
            <w:r>
              <w:rPr/>
              <w:t xml:space="preserve">Isolationswiderstand zwischen den Kontakten</w:t>
            </w:r>
          </w:p>
        </w:tc>
        <w:tc>
          <w:tcPr>
            <w:tcW w:w="7500" w:type="dxa"/>
          </w:tcPr>
          <w:p>
            <w:pPr/>
            <w:r>
              <w:rPr/>
              <w:t xml:space="preserve">≥500 MΩ</w:t>
            </w:r>
          </w:p>
        </w:tc>
      </w:tr>
      <w:tr>
        <w:trPr/>
        <w:tc>
          <w:tcPr>
            <w:tcW w:w="2500" w:type="dxa"/>
            <w:shd w:val="clear" w:fill="D9D9D9"/>
          </w:tcPr>
          <w:p>
            <w:pPr/>
            <w:r>
              <w:rPr/>
              <w:t xml:space="preserve">Spannungsfestigkeit Kontakt - Kontakt</w:t>
            </w:r>
          </w:p>
        </w:tc>
        <w:tc>
          <w:tcPr>
            <w:tcW w:w="7500" w:type="dxa"/>
          </w:tcPr>
          <w:p>
            <w:pPr/>
            <w:r>
              <w:rPr/>
              <w:t xml:space="preserve">≥1000 V DC/AC</w:t>
            </w:r>
          </w:p>
        </w:tc>
      </w:tr>
      <w:tr>
        <w:trPr/>
        <w:tc>
          <w:tcPr>
            <w:tcW w:w="2500" w:type="dxa"/>
            <w:shd w:val="clear" w:fill="D9D9D9"/>
          </w:tcPr>
          <w:p>
            <w:pPr/>
            <w:r>
              <w:rPr/>
              <w:t xml:space="preserve">Spannungsfestigkeit Kontakt - Schirm</w:t>
            </w:r>
          </w:p>
        </w:tc>
        <w:tc>
          <w:tcPr>
            <w:tcW w:w="7500" w:type="dxa"/>
          </w:tcPr>
          <w:p>
            <w:pPr/>
            <w:r>
              <w:rPr/>
              <w:t xml:space="preserve">--</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Cat.6A</w:t>
            </w:r>
          </w:p>
        </w:tc>
        <w:tc>
          <w:tcPr>
            <w:tcW w:w="7500" w:type="dxa"/>
          </w:tcPr>
          <w:p>
            <w:pPr/>
            <w:r>
              <w:rPr/>
              <w:t xml:space="preserve">ISO/IEC 11801 AM1 und AMD2, Linklänge: größer 1 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Einspeisespannung</w:t>
            </w:r>
          </w:p>
        </w:tc>
        <w:tc>
          <w:tcPr>
            <w:tcW w:w="7500" w:type="dxa"/>
          </w:tcPr>
          <w:p>
            <w:pPr/>
            <w:r>
              <w:rPr/>
              <w:t xml:space="preserve">12 V DC</w:t>
            </w:r>
          </w:p>
        </w:tc>
      </w:tr>
      <w:tr>
        <w:trPr/>
        <w:tc>
          <w:tcPr>
            <w:tcW w:w="2500" w:type="dxa"/>
            <w:shd w:val="clear" w:fill="D9D9D9"/>
          </w:tcPr>
          <w:p>
            <w:pPr/>
            <w:r>
              <w:rPr/>
              <w:t xml:space="preserve">Lichterkennung</w:t>
            </w:r>
          </w:p>
        </w:tc>
        <w:tc>
          <w:tcPr>
            <w:tcW w:w="7500" w:type="dxa"/>
          </w:tcPr>
          <w:p>
            <w:pPr/>
            <w:r>
              <w:rPr/>
              <w:t xml:space="preserve">≥200 m</w:t>
            </w:r>
          </w:p>
        </w:tc>
      </w:tr>
      <w:tr>
        <w:trPr/>
        <w:tc>
          <w:tcPr>
            <w:tcW w:w="2500" w:type="dxa"/>
            <w:shd w:val="clear" w:fill="D9D9D9"/>
          </w:tcPr>
          <w:p>
            <w:pPr/>
            <w:r>
              <w:rPr/>
              <w:t xml:space="preserve">Lichtaustritte</w:t>
            </w:r>
          </w:p>
        </w:tc>
        <w:tc>
          <w:tcPr>
            <w:tcW w:w="7500" w:type="dxa"/>
          </w:tcPr>
          <w:p>
            <w:pPr/>
            <w:r>
              <w:rPr/>
              <w:t xml:space="preserve">≤20</w:t>
            </w:r>
          </w:p>
        </w:tc>
      </w:tr>
    </w:tbl>
    <w:p>
      <w:pPr/>
      <w:r>
        <w:rPr/>
        <w:t xml:space="preserve"/>
      </w:r>
    </w:p>
    <w:p>
      <w:pPr/>
      <w:r>
        <w:rPr/>
        <w:t xml:space="preserve">***tBL® - Termination Block AWG 26-27, transparent-weiß für Litzenkabel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Aufbau</w:t>
            </w:r>
          </w:p>
        </w:tc>
        <w:tc>
          <w:tcPr>
            <w:tcW w:w="7500" w:type="dxa"/>
          </w:tcPr>
          <w:p>
            <w:pPr/>
            <w:r>
              <w:rPr/>
              <w:t xml:space="preserve">Kunststoff mit Schneid-Klemm-Verbindung</w:t>
            </w:r>
          </w:p>
        </w:tc>
      </w:tr>
      <w:tr>
        <w:trPr/>
        <w:tc>
          <w:tcPr>
            <w:tcW w:w="2500" w:type="dxa"/>
            <w:shd w:val="clear" w:fill="D9D9D9"/>
          </w:tcPr>
          <w:p>
            <w:pPr/>
            <w:r>
              <w:rPr/>
              <w:t xml:space="preserve">Goldauflage Termination Block</w:t>
            </w:r>
          </w:p>
        </w:tc>
        <w:tc>
          <w:tcPr>
            <w:tcW w:w="7500" w:type="dxa"/>
          </w:tcPr>
          <w:p>
            <w:pPr/>
            <w:r>
              <w:rPr/>
              <w:t xml:space="preserve">30 µ"</w:t>
            </w:r>
          </w:p>
        </w:tc>
      </w:tr>
      <w:tr>
        <w:trPr/>
        <w:tc>
          <w:tcPr>
            <w:tcW w:w="2500" w:type="dxa"/>
            <w:shd w:val="clear" w:fill="D9D9D9"/>
          </w:tcPr>
          <w:p>
            <w:pPr/>
            <w:r>
              <w:rPr/>
              <w:t xml:space="preserve">Farbe</w:t>
            </w:r>
          </w:p>
        </w:tc>
        <w:tc>
          <w:tcPr>
            <w:tcW w:w="7500" w:type="dxa"/>
          </w:tcPr>
          <w:p>
            <w:pPr/>
            <w:r>
              <w:rPr/>
              <w:t xml:space="preserve">Transparent-weiß</w:t>
            </w:r>
          </w:p>
        </w:tc>
      </w:tr>
      <w:tr>
        <w:trPr/>
        <w:tc>
          <w:tcPr>
            <w:tcW w:w="2500" w:type="dxa"/>
            <w:shd w:val="clear" w:fill="D9D9D9"/>
          </w:tcPr>
          <w:p>
            <w:pPr/>
            <w:r>
              <w:rPr/>
              <w:t xml:space="preserve">Einsatzbereich</w:t>
            </w:r>
          </w:p>
        </w:tc>
        <w:tc>
          <w:tcPr>
            <w:tcW w:w="7500" w:type="dxa"/>
          </w:tcPr>
          <w:p>
            <w:pPr/>
            <w:r>
              <w:rPr/>
              <w:t xml:space="preserve">Litzenkabel von AWG 26 bis AWG 27, alternativ AWG 26 Solid Wire</w:t>
            </w:r>
          </w:p>
        </w:tc>
      </w:tr>
      <w:tr>
        <w:trPr/>
        <w:tc>
          <w:tcPr>
            <w:tcW w:w="2500" w:type="dxa"/>
            <w:shd w:val="clear" w:fill="D9D9D9"/>
          </w:tcPr>
          <w:p>
            <w:pPr/>
            <w:r>
              <w:rPr/>
              <w:t xml:space="preserve"> </w:t>
            </w:r>
          </w:p>
        </w:tc>
        <w:tc>
          <w:tcPr>
            <w:tcW w:w="7500" w:type="dxa"/>
          </w:tcPr>
          <w:p>
            <w:pPr/>
            <w:r>
              <w:rPr/>
              <w:t xml:space="preserve">Eine Installationshilfe mit Farbcodes zur Belegung nach EIA/TIA 568 A und B befindet sich als Fähnchen am Stecker.</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TBL-RJ45DCLX6/KT26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2024-03-28T13:48:08+00:00</dcterms:created>
  <dcterms:modified xsi:type="dcterms:W3CDTF">2024-03-28T13:48:08+00:00</dcterms:modified>
</cp:coreProperties>
</file>

<file path=docProps/custom.xml><?xml version="1.0" encoding="utf-8"?>
<Properties xmlns="http://schemas.openxmlformats.org/officeDocument/2006/custom-properties" xmlns:vt="http://schemas.openxmlformats.org/officeDocument/2006/docPropsVTypes"/>
</file>