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Patchkabel MPO/MTP® Female/Male 12G50/125µ OM3 LSOH, Typ C, Länge: xx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Patchkabel MPO/MTP® SR4
</w:t>
      </w:r>
    </w:p>
    <w:p>
      <w:pPr/>
      <w:r>
        <w:rPr/>
        <w:t xml:space="preserve">Das tML®– LWL Patchkabel ist für die Verbindung mit tML® - LWL Modulen zur Migration auf 40GbE vorgesehen.
</w:t>
      </w:r>
    </w:p>
    <w:p>
      <w:pPr/>
      <w:r>
        <w:rPr/>
        <w:t xml:space="preserve">**TECHNISCHE_DATEN
</w:t>
      </w:r>
    </w:p>
    <w:p>
      <w:pPr/>
      <w:r>
        <w:rPr/>
        <w:t xml:space="preserve">Das tML®– LWL Trunkkabel ist beidseitig mit MPO/MTP®Steckverbindern konfektioniert. Das Kabel ist sehr schlank und flexibel.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Jedes 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 mm Durchmesser, Bündeladerkonstruktion, FRNC, aqua</w:t>
            </w:r>
          </w:p>
        </w:tc>
      </w:tr>
      <w:tr>
        <w:trPr/>
        <w:tc>
          <w:tcPr>
            <w:tcW w:w="2500" w:type="dxa"/>
            <w:shd w:val="clear" w:fill="D9D9D9"/>
          </w:tcPr>
          <w:p>
            <w:pPr/>
            <w:r>
              <w:rPr/>
              <w:t xml:space="preserve">Stecker</w:t>
            </w:r>
          </w:p>
        </w:tc>
        <w:tc>
          <w:tcPr>
            <w:tcW w:w="7500" w:type="dxa"/>
          </w:tcPr>
          <w:p>
            <w:pPr/>
            <w:r>
              <w:rPr/>
              <w:t xml:space="preserve">MPO/MTP®Female/Male Push Pull Verriegelung (aqua)</w:t>
            </w:r>
          </w:p>
        </w:tc>
      </w:tr>
      <w:tr>
        <w:trPr/>
        <w:tc>
          <w:tcPr>
            <w:tcW w:w="2500" w:type="dxa"/>
            <w:shd w:val="clear" w:fill="D9D9D9"/>
          </w:tcPr>
          <w:p>
            <w:pPr/>
            <w:r>
              <w:rPr/>
              <w:t xml:space="preserve">Belegung</w:t>
            </w:r>
          </w:p>
        </w:tc>
        <w:tc>
          <w:tcPr>
            <w:tcW w:w="7500" w:type="dxa"/>
          </w:tcPr>
          <w:p>
            <w:pPr/>
            <w:r>
              <w:rPr/>
              <w:t xml:space="preserve">Paarweise gedreht (nach TIA/EIA-568-B.1 Methode C)</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 - steht für die Länge in Meter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IVH12G50-OM3</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MM-OM3, 50/125µ, Corning ClearCurve OM3</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Aqua, RAL 6027</w:t>
            </w:r>
          </w:p>
        </w:tc>
      </w:tr>
      <w:tr>
        <w:trPr/>
        <w:tc>
          <w:tcPr>
            <w:tcW w:w="2500" w:type="dxa"/>
            <w:shd w:val="clear" w:fill="D9D9D9"/>
          </w:tcPr>
          <w:p>
            <w:pPr/>
            <w:r>
              <w:rPr/>
              <w:t xml:space="preserve">Standardaufdruck</w:t>
            </w:r>
          </w:p>
        </w:tc>
        <w:tc>
          <w:tcPr>
            <w:tcW w:w="7500" w:type="dxa"/>
          </w:tcPr>
          <w:p>
            <w:pPr/>
            <w:r>
              <w:rPr/>
              <w:t xml:space="preserve">"t d e – IVH12G50-MPO-OM3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TML-MP/MPP50I12G3Cxx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2024-04-23T14:21:41+00:00</dcterms:created>
  <dcterms:modified xsi:type="dcterms:W3CDTF">2024-04-23T14:21:41+00:00</dcterms:modified>
</cp:coreProperties>
</file>

<file path=docProps/custom.xml><?xml version="1.0" encoding="utf-8"?>
<Properties xmlns="http://schemas.openxmlformats.org/officeDocument/2006/custom-properties" xmlns:vt="http://schemas.openxmlformats.org/officeDocument/2006/docPropsVTypes"/>
</file>