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TP Trunkkabel Snap-In beids. RJ45 DC 6er f. Modul 0.5HE, Länge: xx in m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TP Trunkkabel
</w:t>
      </w:r>
    </w:p>
    <w:p>
      <w:pPr/>
      <w:r>
        <w:rPr/>
        <w:t xml:space="preserve">Das tSML – TP Trunkkabel ist für den Einbau im 0,5HE tSML - Modul 19" vorgesehen. Bei Vollbestückung des 19" Moduls  erhält man 24x RJ45 Ports auf 0.5HE.
</w:t>
      </w:r>
    </w:p>
    <w:p>
      <w:pPr/>
      <w:r>
        <w:rPr/>
        <w:t xml:space="preserve">**TECHNISCHE_DATEN
</w:t>
      </w:r>
    </w:p>
    <w:p>
      <w:pPr/>
      <w:r>
        <w:rPr/>
        <w:t xml:space="preserve">tSML - TP Trunkkabel ist beidseitig mit Modulen 6x RJ45 10GbE vorkonfektioniert.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Kabelaufbau</w:t>
            </w:r>
          </w:p>
        </w:tc>
        <w:tc>
          <w:tcPr>
            <w:tcW w:w="7500" w:type="dxa"/>
          </w:tcPr>
          <w:p>
            <w:pPr/>
            <w:r>
              <w:rPr/>
              <w:t xml:space="preserve">S/FTP Rundkabel 24x2xAWG 26/1, CAT 7, Paare in Metallfolie, lagenverseilt, Gesamtschirm, halogenfrei</w:t>
            </w:r>
          </w:p>
        </w:tc>
      </w:tr>
      <w:tr>
        <w:trPr/>
        <w:tc>
          <w:tcPr>
            <w:tcW w:w="2500" w:type="dxa"/>
            <w:shd w:val="clear" w:fill="D9D9D9"/>
          </w:tcPr>
          <w:p>
            <w:pPr/>
            <w:r>
              <w:rPr/>
              <w:t xml:space="preserve">Kabeldurchmesser</w:t>
            </w:r>
          </w:p>
        </w:tc>
        <w:tc>
          <w:tcPr>
            <w:tcW w:w="7500" w:type="dxa"/>
          </w:tcPr>
          <w:p>
            <w:pPr/>
            <w:r>
              <w:rPr/>
              <w:t xml:space="preserve">13.2 mm</w:t>
            </w:r>
          </w:p>
        </w:tc>
      </w:tr>
      <w:tr>
        <w:trPr/>
        <w:tc>
          <w:tcPr>
            <w:tcW w:w="2500" w:type="dxa"/>
            <w:shd w:val="clear" w:fill="D9D9D9"/>
          </w:tcPr>
          <w:p>
            <w:pPr/>
            <w:r>
              <w:rPr/>
              <w:t xml:space="preserve">Biegeradien ohne Zugbelastung</w:t>
            </w:r>
          </w:p>
        </w:tc>
        <w:tc>
          <w:tcPr>
            <w:tcW w:w="7500" w:type="dxa"/>
          </w:tcPr>
          <w:p>
            <w:pPr/>
            <w:r>
              <w:rPr/>
              <w:t xml:space="preserve">55 mm</w:t>
            </w:r>
          </w:p>
        </w:tc>
      </w:tr>
      <w:tr>
        <w:trPr/>
        <w:tc>
          <w:tcPr>
            <w:tcW w:w="2500" w:type="dxa"/>
            <w:shd w:val="clear" w:fill="D9D9D9"/>
          </w:tcPr>
          <w:p>
            <w:pPr/>
            <w:r>
              <w:rPr/>
              <w:t xml:space="preserve">Biegeradien mit Zugbelastung</w:t>
            </w:r>
          </w:p>
        </w:tc>
        <w:tc>
          <w:tcPr>
            <w:tcW w:w="7500" w:type="dxa"/>
          </w:tcPr>
          <w:p>
            <w:pPr/>
            <w:r>
              <w:rPr/>
              <w:t xml:space="preserve">110 mm</w:t>
            </w:r>
          </w:p>
        </w:tc>
      </w:tr>
      <w:tr>
        <w:trPr/>
        <w:tc>
          <w:tcPr>
            <w:tcW w:w="2500" w:type="dxa"/>
            <w:shd w:val="clear" w:fill="D9D9D9"/>
          </w:tcPr>
          <w:p>
            <w:pPr/>
            <w:r>
              <w:rPr/>
              <w:t xml:space="preserve">Flammwidrigkeit</w:t>
            </w:r>
          </w:p>
        </w:tc>
        <w:tc>
          <w:tcPr>
            <w:tcW w:w="7500" w:type="dxa"/>
          </w:tcPr>
          <w:p>
            <w:pPr/>
            <w:r>
              <w:rPr/>
              <w:t xml:space="preserve">LSHF-FR IEC 60332-3-24; IEC 60754-2; IEC 61034</w:t>
            </w:r>
          </w:p>
        </w:tc>
      </w:tr>
      <w:tr>
        <w:trPr/>
        <w:tc>
          <w:tcPr>
            <w:tcW w:w="2500" w:type="dxa"/>
            <w:shd w:val="clear" w:fill="D9D9D9"/>
          </w:tcPr>
          <w:p>
            <w:pPr/>
            <w:r>
              <w:rPr/>
              <w:t xml:space="preserve">Geltende Normen</w:t>
            </w:r>
          </w:p>
        </w:tc>
        <w:tc>
          <w:tcPr>
            <w:tcW w:w="7500" w:type="dxa"/>
          </w:tcPr>
          <w:p>
            <w:pPr/>
            <w:r>
              <w:rPr/>
              <w:t xml:space="preserve">ISO/IEC 11801 2nd Edition; EN 50173-5; EN 50288-4-2</w:t>
            </w:r>
          </w:p>
        </w:tc>
      </w:tr>
      <w:tr>
        <w:trPr/>
        <w:tc>
          <w:tcPr>
            <w:tcW w:w="2500" w:type="dxa"/>
            <w:shd w:val="clear" w:fill="D9D9D9"/>
          </w:tcPr>
          <w:p>
            <w:pPr/>
            <w:r>
              <w:rPr/>
              <w:t xml:space="preserve">Tests</w:t>
            </w:r>
          </w:p>
        </w:tc>
        <w:tc>
          <w:tcPr>
            <w:tcW w:w="7500" w:type="dxa"/>
          </w:tcPr>
          <w:p>
            <w:pPr/>
            <w:r>
              <w:rPr/>
              <w:t xml:space="preserve">Link Performance Tests, Elektronischer Test auf Belegung und Kurzschluss und visuelle Endkontrolle</w:t>
            </w:r>
          </w:p>
        </w:tc>
      </w:tr>
    </w:tbl>
    <w:p>
      <w:pPr/>
      <w:r>
        <w:rPr/>
        <w:t xml:space="preserve">xx - steht für die Länge in Meter (max. Länge 60m)
</w:t>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Transparent-weiß</w:t>
            </w:r>
          </w:p>
        </w:tc>
      </w:tr>
      <w:tr>
        <w:trPr/>
        <w:tc>
          <w:tcPr>
            <w:tcW w:w="2500" w:type="dxa"/>
            <w:shd w:val="clear" w:fill="D9D9D9"/>
          </w:tcPr>
          <w:p>
            <w:pPr/>
            <w:r>
              <w:rPr/>
              <w:t xml:space="preserve">Einsatzbereich</w:t>
            </w:r>
          </w:p>
        </w:tc>
        <w:tc>
          <w:tcPr>
            <w:tcW w:w="7500" w:type="dxa"/>
          </w:tcPr>
          <w:p>
            <w:pPr/>
            <w:r>
              <w:rPr/>
              <w:t xml:space="preserve">Litzenkabel von AWG 26 bis AWG 27, alternativ AWG 26 Solid Wire</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AWG26/1 Cat.7 S/FTP 24P</w:t>
            </w:r>
          </w:p>
        </w:tc>
      </w:tr>
      <w:tr>
        <w:trPr/>
        <w:tc>
          <w:tcPr>
            <w:tcW w:w="2500" w:type="dxa"/>
            <w:shd w:val="clear" w:fill="D9D9D9"/>
          </w:tcPr>
          <w:p>
            <w:pPr/>
            <w:r>
              <w:rPr/>
              <w:t xml:space="preserve">Leiter</w:t>
            </w:r>
          </w:p>
        </w:tc>
        <w:tc>
          <w:tcPr>
            <w:tcW w:w="7500" w:type="dxa"/>
          </w:tcPr>
          <w:p>
            <w:pPr/>
            <w:r>
              <w:rPr/>
              <w:t xml:space="preserve">Cu-Draht, blank Ø 0.4 mm (AWG26)</w:t>
            </w:r>
          </w:p>
        </w:tc>
      </w:tr>
      <w:tr>
        <w:trPr/>
        <w:tc>
          <w:tcPr>
            <w:tcW w:w="2500" w:type="dxa"/>
            <w:shd w:val="clear" w:fill="D9D9D9"/>
          </w:tcPr>
          <w:p>
            <w:pPr/>
            <w:r>
              <w:rPr/>
              <w:t xml:space="preserve">Isolierung</w:t>
            </w:r>
          </w:p>
        </w:tc>
        <w:tc>
          <w:tcPr>
            <w:tcW w:w="7500" w:type="dxa"/>
          </w:tcPr>
          <w:p>
            <w:pPr/>
            <w:r>
              <w:rPr/>
              <w:t xml:space="preserve">Foam-Skin Polyethylen, Ø 1.0 mm (± 0.05)</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Folienschirm</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blau, orange, grün, braun</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Abschirmung</w:t>
            </w:r>
          </w:p>
        </w:tc>
        <w:tc>
          <w:tcPr>
            <w:tcW w:w="7500" w:type="dxa"/>
          </w:tcPr>
          <w:p>
            <w:pPr/>
            <w:r>
              <w:rPr/>
              <w:t xml:space="preserve">Cu-Geflecht verzinnt, ca. 85%</w:t>
            </w:r>
          </w:p>
        </w:tc>
      </w:tr>
      <w:tr>
        <w:trPr/>
        <w:tc>
          <w:tcPr>
            <w:tcW w:w="2500" w:type="dxa"/>
            <w:shd w:val="clear" w:fill="D9D9D9"/>
          </w:tcPr>
          <w:p>
            <w:pPr/>
            <w:r>
              <w:rPr/>
              <w:t xml:space="preserve">Schutzmantel</w:t>
            </w:r>
          </w:p>
        </w:tc>
        <w:tc>
          <w:tcPr>
            <w:tcW w:w="7500" w:type="dxa"/>
          </w:tcPr>
          <w:p>
            <w:pPr/>
            <w:r>
              <w:rPr/>
              <w:t xml:space="preserve">LSHF</w:t>
            </w:r>
          </w:p>
        </w:tc>
      </w:tr>
      <w:tr>
        <w:trPr/>
        <w:tc>
          <w:tcPr>
            <w:tcW w:w="2500" w:type="dxa"/>
            <w:shd w:val="clear" w:fill="D9D9D9"/>
          </w:tcPr>
          <w:p>
            <w:pPr/>
            <w:r>
              <w:rPr/>
              <w:t xml:space="preserve">Gesamtmantel</w:t>
            </w:r>
          </w:p>
        </w:tc>
        <w:tc>
          <w:tcPr>
            <w:tcW w:w="7500" w:type="dxa"/>
          </w:tcPr>
          <w:p>
            <w:pPr/>
            <w:r>
              <w:rPr/>
              <w:t xml:space="preserve">LSHF-FR</w:t>
            </w:r>
          </w:p>
        </w:tc>
      </w:tr>
    </w:tbl>
    <w:p>
      <w:pPr/>
      <w:r>
        <w:rPr/>
        <w:t xml:space="preserve">Erfüllt mindestens die Anforderungen der Klasse EA mit einem Leiterdurchmesser in AWG26 bei einer max. Übertragungslänge von 60m anstatt 90m im Permanent Link.
Einsatzgebiete
 Primär (Campus), Sekundär (Riser), Tertiär (Horizontal)
IEEE 802.3: 10Base-T; 100Base-T; 1000Base-T; 10GBase-T
IEEE 802.5 16 MB; ISDN; TPDDI; ATM
Geltende Normen
IEC 61156-6 work area cable
ISO/IEC 11801 2nd Edition
EN 50173-5
EN 50288-4-2
Flammwidrigkeit
PVC IEC 60332-1
LSHF-FR IEC 60332-3-24; IEC 60754-2; IEC 61034; EN 50399 Class Dca
</w:t>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55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110 mm</w:t>
            </w:r>
          </w:p>
        </w:tc>
      </w:tr>
      <w:tr>
        <w:trPr/>
        <w:tc>
          <w:tcPr>
            <w:tcW w:w="2500" w:type="dxa"/>
            <w:shd w:val="clear" w:fill="D9D9D9"/>
          </w:tcPr>
          <w:p>
            <w:pPr/>
            <w:r>
              <w:rPr/>
              <w:t xml:space="preserve">Betriebstemperaturenbereich </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10°C bis zu +40°C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280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w:t>
            </w:r>
          </w:p>
        </w:tc>
        <w:tc>
          <w:tcPr/>
          <w:p>
            <w:pPr/>
            <w:r>
              <w:rPr/>
              <w:t xml:space="preserve">83</w:t>
            </w:r>
          </w:p>
        </w:tc>
        <w:tc>
          <w:tcPr/>
          <w:p>
            <w:pPr/>
            <w:r>
              <w:rPr/>
              <w:t xml:space="preserve">80</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44</w:t>
            </w:r>
          </w:p>
        </w:tc>
        <w:tc>
          <w:tcPr/>
          <w:p>
            <w:pPr/>
            <w:r>
              <w:rPr/>
              <w:t xml:space="preserve">41</w:t>
            </w:r>
          </w:p>
        </w:tc>
        <w:tc>
          <w:tcPr/>
          <w:p>
            <w:pPr/>
            <w:r>
              <w:rPr/>
              <w:t xml:space="preserve">17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13.9 mm</w:t>
            </w:r>
          </w:p>
        </w:tc>
      </w:tr>
      <w:tr>
        <w:trPr/>
        <w:tc>
          <w:tcPr>
            <w:tcW w:w="2500" w:type="dxa"/>
            <w:shd w:val="clear" w:fill="D9D9D9"/>
          </w:tcPr>
          <w:p>
            <w:pPr/>
            <w:r>
              <w:rPr/>
              <w:t xml:space="preserve">Brandlast</w:t>
            </w:r>
          </w:p>
        </w:tc>
        <w:tc>
          <w:tcPr>
            <w:tcW w:w="7500" w:type="dxa"/>
          </w:tcPr>
          <w:p>
            <w:pPr/>
            <w:r>
              <w:rPr/>
              <w:t xml:space="preserve">2.171 MJ/km</w:t>
            </w:r>
          </w:p>
        </w:tc>
      </w:tr>
      <w:tr>
        <w:trPr/>
        <w:tc>
          <w:tcPr>
            <w:tcW w:w="2500" w:type="dxa"/>
            <w:shd w:val="clear" w:fill="D9D9D9"/>
          </w:tcPr>
          <w:p>
            <w:pPr/>
            <w:r>
              <w:rPr/>
              <w:t xml:space="preserve">Brandlast</w:t>
            </w:r>
          </w:p>
        </w:tc>
        <w:tc>
          <w:tcPr>
            <w:tcW w:w="7500" w:type="dxa"/>
          </w:tcPr>
          <w:p>
            <w:pPr/>
            <w:r>
              <w:rPr/>
              <w:t xml:space="preserve">0.603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230 kg/km</w:t>
            </w:r>
          </w:p>
        </w:tc>
      </w:tr>
      <w:tr>
        <w:trPr/>
        <w:tc>
          <w:tcPr>
            <w:tcW w:w="2500" w:type="dxa"/>
            <w:shd w:val="clear" w:fill="D9D9D9"/>
          </w:tcPr>
          <w:p>
            <w:pPr/>
            <w:r>
              <w:rPr/>
              <w:t xml:space="preserve">Kupfergehalt</w:t>
            </w:r>
          </w:p>
        </w:tc>
        <w:tc>
          <w:tcPr>
            <w:tcW w:w="7500" w:type="dxa"/>
          </w:tcPr>
          <w:p>
            <w:pPr/>
            <w:r>
              <w:rPr/>
              <w:t xml:space="preserve">115 kg/km</w:t>
            </w:r>
          </w:p>
        </w:tc>
      </w:tr>
      <w:tr>
        <w:trPr/>
        <w:tc>
          <w:tcPr>
            <w:tcW w:w="2500" w:type="dxa"/>
            <w:shd w:val="clear" w:fill="D9D9D9"/>
          </w:tcPr>
          <w:p>
            <w:pPr/>
            <w:r>
              <w:rPr/>
              <w:t xml:space="preserve">Zugkraft</w:t>
            </w:r>
          </w:p>
        </w:tc>
        <w:tc>
          <w:tcPr>
            <w:tcW w:w="7500" w:type="dxa"/>
          </w:tcPr>
          <w:p>
            <w:pPr/>
            <w:r>
              <w:rPr/>
              <w:t xml:space="preserve">500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TSML-MS06RJ45-xx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2024-09-20T04:06:47+00:00</dcterms:created>
  <dcterms:modified xsi:type="dcterms:W3CDTF">2024-09-20T04:06:47+00:00</dcterms:modified>
</cp:coreProperties>
</file>

<file path=docProps/custom.xml><?xml version="1.0" encoding="utf-8"?>
<Properties xmlns="http://schemas.openxmlformats.org/officeDocument/2006/custom-properties" xmlns:vt="http://schemas.openxmlformats.org/officeDocument/2006/docPropsVTypes"/>
</file>