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tSML - TP Trunk Cable Snap-In both ends 6xRJ45 DC LID (one enclosed) f. Module 0.5U, length: xx in m
</w:t>
      </w:r>
    </w:p>
    <w:p>
      <w:pPr/>
      <w:r>
        <w:rPr/>
        <w:t xml:space="preserve">**tSML - tde Semi Modular Link
</w:t>
      </w:r>
    </w:p>
    <w:p>
      <w:pPr/>
      <w:r>
        <w:rPr/>
        <w:t xml:space="preserve">tSML is a modular developed cabling system, which consists of two core components: module and trunk cable. The system components, preterminated with connectors and tested ex works, facilitate very fast installation of both twisted pair and fiber-optic cables. Ready-made trunk cables, providing a high number of pairs or fibers, can simply be plugged together using patch panels. Up to 96x LC duplex and/or 48 x RJ45 of haven can be accommodated in such a way on 1U. At the heart of the System are MPO/MTP® and Telco connectors, with which 12 optical fibers or 24 copper pairs can be connected simultaneously. Fiber-optic and twisted pair modules can be combined on 1U within a panel without difficulty.
</w:t>
      </w:r>
    </w:p>
    <w:p>
      <w:pPr/>
      <w:r>
        <w:rPr/>
        <w:t xml:space="preserve">**tSML - TP Trunk Cables
</w:t>
      </w:r>
    </w:p>
    <w:p>
      <w:pPr/>
      <w:r>
        <w:rPr/>
        <w:t xml:space="preserve">The tSML - TP Trunk Cable is intended for the installation in the tSML module 0.5U (up to 4).
</w:t>
      </w:r>
    </w:p>
    <w:p>
      <w:pPr/>
      <w:r>
        <w:rPr/>
        <w:t xml:space="preserve">**TECHNISCHE_DATEN
</w:t>
      </w:r>
    </w:p>
    <w:p>
      <w:pPr/>
      <w:r>
        <w:rPr/>
        <w:t xml:space="preserve">tSML - TP Trunk Cable is preterminated on both ends with modules 6x RJ45 10GbE. A full assembly results in 24x RJ45 ports on 0,5U.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S/FTP Round Cable 24x2xAWG 26/1, CAT 7, Pet-Al foil around each pair, 3 layers of screened pairs (2+8+14), LSHF-FR</w:t>
            </w:r>
          </w:p>
        </w:tc>
      </w:tr>
      <w:tr>
        <w:trPr/>
        <w:tc>
          <w:tcPr>
            <w:tcW w:w="2500" w:type="dxa"/>
            <w:shd w:val="clear" w:fill="D9D9D9"/>
          </w:tcPr>
          <w:p>
            <w:pPr/>
            <w:r>
              <w:rPr/>
              <w:t xml:space="preserve"> </w:t>
            </w:r>
          </w:p>
        </w:tc>
        <w:tc>
          <w:tcPr>
            <w:tcW w:w="7500" w:type="dxa"/>
          </w:tcPr>
          <w:p>
            <w:pPr/>
            <w:r>
              <w:rPr/>
              <w:t xml:space="preserve">13.2 mm</w:t>
            </w:r>
          </w:p>
        </w:tc>
      </w:tr>
      <w:tr>
        <w:trPr/>
        <w:tc>
          <w:tcPr>
            <w:tcW w:w="2500" w:type="dxa"/>
            <w:shd w:val="clear" w:fill="D9D9D9"/>
          </w:tcPr>
          <w:p>
            <w:pPr/>
            <w:r>
              <w:rPr/>
              <w:t xml:space="preserve"> </w:t>
            </w:r>
          </w:p>
        </w:tc>
        <w:tc>
          <w:tcPr>
            <w:tcW w:w="7500" w:type="dxa"/>
          </w:tcPr>
          <w:p>
            <w:pPr/>
            <w:r>
              <w:rPr/>
              <w:t xml:space="preserve">55 mm</w:t>
            </w:r>
          </w:p>
        </w:tc>
      </w:tr>
      <w:tr>
        <w:trPr/>
        <w:tc>
          <w:tcPr>
            <w:tcW w:w="2500" w:type="dxa"/>
            <w:shd w:val="clear" w:fill="D9D9D9"/>
          </w:tcPr>
          <w:p>
            <w:pPr/>
            <w:r>
              <w:rPr/>
              <w:t xml:space="preserve"> </w:t>
            </w:r>
          </w:p>
        </w:tc>
        <w:tc>
          <w:tcPr>
            <w:tcW w:w="7500" w:type="dxa"/>
          </w:tcPr>
          <w:p>
            <w:pPr/>
            <w:r>
              <w:rPr/>
              <w:t xml:space="preserve">110 mm</w:t>
            </w:r>
          </w:p>
        </w:tc>
      </w:tr>
      <w:tr>
        <w:trPr/>
        <w:tc>
          <w:tcPr>
            <w:tcW w:w="2500" w:type="dxa"/>
            <w:shd w:val="clear" w:fill="D9D9D9"/>
          </w:tcPr>
          <w:p>
            <w:pPr/>
            <w:r>
              <w:rPr/>
              <w:t xml:space="preserve">Flame resistance</w:t>
            </w:r>
          </w:p>
        </w:tc>
        <w:tc>
          <w:tcPr>
            <w:tcW w:w="7500" w:type="dxa"/>
          </w:tcPr>
          <w:p>
            <w:pPr/>
            <w:r>
              <w:rPr/>
              <w:t xml:space="preserve">LSHF-FR IEC 60332-3-24; IEC 60754-2; IEC 61034</w:t>
            </w:r>
          </w:p>
        </w:tc>
      </w:tr>
      <w:tr>
        <w:trPr/>
        <w:tc>
          <w:tcPr>
            <w:tcW w:w="2500" w:type="dxa"/>
            <w:shd w:val="clear" w:fill="D9D9D9"/>
          </w:tcPr>
          <w:p>
            <w:pPr/>
            <w:r>
              <w:rPr/>
              <w:t xml:space="preserve">Standards</w:t>
            </w:r>
          </w:p>
        </w:tc>
        <w:tc>
          <w:tcPr>
            <w:tcW w:w="7500" w:type="dxa"/>
          </w:tcPr>
          <w:p>
            <w:pPr/>
            <w:r>
              <w:rPr/>
              <w:t xml:space="preserve">ISO/IEC 11801 2nd Edition; EN 50173-5; EN 50288-4-2</w:t>
            </w:r>
          </w:p>
        </w:tc>
      </w:tr>
      <w:tr>
        <w:trPr/>
        <w:tc>
          <w:tcPr>
            <w:tcW w:w="2500" w:type="dxa"/>
            <w:shd w:val="clear" w:fill="D9D9D9"/>
          </w:tcPr>
          <w:p>
            <w:pPr/>
            <w:r>
              <w:rPr/>
              <w:t xml:space="preserve">Tests</w:t>
            </w:r>
          </w:p>
        </w:tc>
        <w:tc>
          <w:tcPr>
            <w:tcW w:w="7500" w:type="dxa"/>
          </w:tcPr>
          <w:p>
            <w:pPr/>
            <w:r>
              <w:rPr/>
              <w:t xml:space="preserve">Link Performance Tests, electronic test on short-circuit and Visual Final Inspection; all measured values are electronically archived</w:t>
            </w:r>
          </w:p>
        </w:tc>
      </w:tr>
    </w:tbl>
    <w:p>
      <w:pPr/>
      <w:r>
        <w:rPr/>
        <w:t xml:space="preserve">xx - stands for the cable length in meters (max. length is 60m)
</w:t>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System platforms</w:t>
            </w:r>
          </w:p>
        </w:tc>
        <w:tc>
          <w:tcPr>
            <w:tcW w:w="7500" w:type="dxa"/>
          </w:tcPr>
          <w:p>
            <w:pPr/>
            <w:r>
              <w:rPr/>
              <w:t xml:space="preserve">tML®/ tSML</w:t>
            </w:r>
          </w:p>
        </w:tc>
      </w:tr>
      <w:tr>
        <w:trPr/>
        <w:tc>
          <w:tcPr>
            <w:tcW w:w="2500" w:type="dxa"/>
            <w:shd w:val="clear" w:fill="D9D9D9"/>
          </w:tcPr>
          <w:p>
            <w:pPr/>
            <w:r>
              <w:rPr/>
              <w:t xml:space="preserve"> </w:t>
            </w:r>
          </w:p>
        </w:tc>
        <w:tc>
          <w:tcPr>
            <w:tcW w:w="7500" w:type="dxa"/>
          </w:tcPr>
          <w:p>
            <w:pPr/>
            <w:r>
              <w:rPr/>
              <w:t xml:space="preserve">4x tBL® - 6fold Modules can be integrated in a tSML - TP Module.</w:t>
            </w:r>
          </w:p>
        </w:tc>
      </w:tr>
      <w:tr>
        <w:trPr/>
        <w:tc>
          <w:tcPr>
            <w:tcW w:w="2500" w:type="dxa"/>
            <w:shd w:val="clear" w:fill="D9D9D9"/>
          </w:tcPr>
          <w:p>
            <w:pPr/>
            <w:r>
              <w:rPr/>
              <w:t xml:space="preserve"> </w:t>
            </w:r>
          </w:p>
        </w:tc>
        <w:tc>
          <w:tcPr>
            <w:tcW w:w="7500" w:type="dxa"/>
          </w:tcPr>
          <w:p>
            <w:pPr/>
            <w:r>
              <w:rPr/>
              <w:t xml:space="preserve">1x tBL® - 6fold Module can be integrated in a tML® - TP Module.</w:t>
            </w:r>
          </w:p>
        </w:tc>
      </w:tr>
      <w:tr>
        <w:trPr/>
        <w:tc>
          <w:tcPr>
            <w:tcW w:w="2500" w:type="dxa"/>
            <w:shd w:val="clear" w:fill="D9D9D9"/>
          </w:tcPr>
          <w:p>
            <w:pPr/>
            <w:r>
              <w:rPr/>
              <w:t xml:space="preserve">Equipping</w:t>
            </w:r>
          </w:p>
        </w:tc>
        <w:tc>
          <w:tcPr>
            <w:tcW w:w="7500" w:type="dxa"/>
          </w:tcPr>
          <w:p>
            <w:pPr/>
            <w:r>
              <w:rPr/>
              <w:t xml:space="preserve">6x tBL® RJ45 DC Module Cat.6A </w:t>
            </w:r>
          </w:p>
        </w:tc>
      </w:tr>
    </w:tbl>
    <w:p>
      <w:pPr/>
      <w:r>
        <w:rPr/>
        <w:t xml:space="preserve"/>
      </w:r>
    </w:p>
    <w:p>
      <w:pPr/>
      <w:r>
        <w:rPr/>
        <w:t xml:space="preserve">***TP RJ45 Modules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RJ45 Jack shielded LID</w:t>
            </w:r>
          </w:p>
        </w:tc>
      </w:tr>
      <w:tr>
        <w:trPr/>
        <w:tc>
          <w:tcPr>
            <w:tcW w:w="2500" w:type="dxa"/>
            <w:shd w:val="clear" w:fill="D9D9D9"/>
          </w:tcPr>
          <w:p>
            <w:pPr/>
            <w:r>
              <w:rPr/>
              <w:t xml:space="preserve">Connector standard</w:t>
            </w:r>
          </w:p>
        </w:tc>
        <w:tc>
          <w:tcPr>
            <w:tcW w:w="7500" w:type="dxa"/>
          </w:tcPr>
          <w:p>
            <w:pPr/>
            <w:r>
              <w:rPr/>
              <w:t xml:space="preserve">IEC 60603-7-5-1</w:t>
            </w:r>
          </w:p>
        </w:tc>
      </w:tr>
      <w:tr>
        <w:trPr/>
        <w:tc>
          <w:tcPr>
            <w:tcW w:w="2500" w:type="dxa"/>
            <w:shd w:val="clear" w:fill="D9D9D9"/>
          </w:tcPr>
          <w:p>
            <w:pPr/>
            <w:r>
              <w:rPr/>
              <w:t xml:space="preserve">Installation dimension</w:t>
            </w:r>
          </w:p>
        </w:tc>
        <w:tc>
          <w:tcPr>
            <w:tcW w:w="7500" w:type="dxa"/>
          </w:tcPr>
          <w:p>
            <w:pPr/>
            <w:r>
              <w:rPr/>
              <w:t xml:space="preserve">19.3 x 14.7 mm</w:t>
            </w:r>
          </w:p>
        </w:tc>
      </w:tr>
      <w:tr>
        <w:trPr/>
        <w:tc>
          <w:tcPr>
            <w:tcW w:w="2500" w:type="dxa"/>
            <w:shd w:val="clear" w:fill="D9D9D9"/>
          </w:tcPr>
          <w:p>
            <w:pPr/>
            <w:r>
              <w:rPr/>
              <w:t xml:space="preserve">Mating force</w:t>
            </w:r>
          </w:p>
        </w:tc>
        <w:tc>
          <w:tcPr>
            <w:tcW w:w="7500" w:type="dxa"/>
          </w:tcPr>
          <w:p>
            <w:pPr/>
            <w:r>
              <w:rPr/>
              <w:t xml:space="preserve">≤30 N</w:t>
            </w:r>
          </w:p>
        </w:tc>
      </w:tr>
      <w:tr>
        <w:trPr/>
        <w:tc>
          <w:tcPr>
            <w:tcW w:w="2500" w:type="dxa"/>
            <w:shd w:val="clear" w:fill="D9D9D9"/>
          </w:tcPr>
          <w:p>
            <w:pPr/>
            <w:r>
              <w:rPr/>
              <w:t xml:space="preserve">Mating cycles (RJ45 side)</w:t>
            </w:r>
          </w:p>
        </w:tc>
        <w:tc>
          <w:tcPr>
            <w:tcW w:w="7500" w:type="dxa"/>
          </w:tcPr>
          <w:p>
            <w:pPr/>
            <w:r>
              <w:rPr/>
              <w:t xml:space="preserve">≥750</w:t>
            </w:r>
          </w:p>
        </w:tc>
      </w:tr>
      <w:tr>
        <w:trPr/>
        <w:tc>
          <w:tcPr>
            <w:tcW w:w="2500" w:type="dxa"/>
            <w:shd w:val="clear" w:fill="D9D9D9"/>
          </w:tcPr>
          <w:p>
            <w:pPr/>
            <w:r>
              <w:rPr/>
              <w:t xml:space="preserve">Mating cycles (opposite side)</w:t>
            </w:r>
          </w:p>
        </w:tc>
        <w:tc>
          <w:tcPr>
            <w:tcW w:w="7500" w:type="dxa"/>
          </w:tcPr>
          <w:p>
            <w:pPr/>
            <w:r>
              <w:rPr/>
              <w:t xml:space="preserve">≥100</w:t>
            </w:r>
          </w:p>
        </w:tc>
      </w:tr>
      <w:tr>
        <w:trPr/>
        <w:tc>
          <w:tcPr>
            <w:tcW w:w="2500" w:type="dxa"/>
            <w:shd w:val="clear" w:fill="D9D9D9"/>
          </w:tcPr>
          <w:p>
            <w:pPr/>
            <w:r>
              <w:rPr/>
              <w:t xml:space="preserve">Housing material</w:t>
            </w:r>
          </w:p>
        </w:tc>
        <w:tc>
          <w:tcPr>
            <w:tcW w:w="7500" w:type="dxa"/>
          </w:tcPr>
          <w:p>
            <w:pPr/>
            <w:r>
              <w:rPr/>
              <w:t xml:space="preserve">nickel-plated die-cast zinc</w:t>
            </w:r>
          </w:p>
        </w:tc>
      </w:tr>
      <w:tr>
        <w:trPr/>
        <w:tc>
          <w:tcPr>
            <w:tcW w:w="2500" w:type="dxa"/>
            <w:shd w:val="clear" w:fill="D9D9D9"/>
          </w:tcPr>
          <w:p>
            <w:pPr/>
            <w:r>
              <w:rPr/>
              <w:t xml:space="preserve">Insulation components material</w:t>
            </w:r>
          </w:p>
        </w:tc>
        <w:tc>
          <w:tcPr>
            <w:tcW w:w="7500" w:type="dxa"/>
          </w:tcPr>
          <w:p>
            <w:pPr/>
            <w:r>
              <w:rPr/>
              <w:t xml:space="preserve">PC aqua opak</w:t>
            </w:r>
          </w:p>
        </w:tc>
      </w:tr>
      <w:tr>
        <w:trPr/>
        <w:tc>
          <w:tcPr>
            <w:tcW w:w="2500" w:type="dxa"/>
            <w:shd w:val="clear" w:fill="D9D9D9"/>
          </w:tcPr>
          <w:p>
            <w:pPr/>
            <w:r>
              <w:rPr/>
              <w:t xml:space="preserve">Gold plating in contact area</w:t>
            </w:r>
          </w:p>
        </w:tc>
        <w:tc>
          <w:tcPr>
            <w:tcW w:w="7500" w:type="dxa"/>
          </w:tcPr>
          <w:p>
            <w:pPr/>
            <w:r>
              <w:rPr/>
              <w:t xml:space="preserve">30 µ"</w:t>
            </w:r>
          </w:p>
        </w:tc>
      </w:tr>
      <w:tr>
        <w:trPr/>
        <w:tc>
          <w:tcPr>
            <w:tcW w:w="2500" w:type="dxa"/>
            <w:shd w:val="clear" w:fill="D9D9D9"/>
          </w:tcPr>
          <w:p>
            <w:pPr/>
            <w:r>
              <w:rPr/>
              <w:t xml:space="preserve">Contacting</w:t>
            </w:r>
          </w:p>
        </w:tc>
        <w:tc>
          <w:tcPr>
            <w:tcW w:w="7500" w:type="dxa"/>
          </w:tcPr>
          <w:p>
            <w:pPr/>
            <w:r>
              <w:rPr/>
              <w:t xml:space="preserve">AWG 27-22</w:t>
            </w:r>
          </w:p>
        </w:tc>
      </w:tr>
      <w:tr>
        <w:trPr/>
        <w:tc>
          <w:tcPr>
            <w:tcW w:w="2500" w:type="dxa"/>
            <w:shd w:val="clear" w:fill="D9D9D9"/>
          </w:tcPr>
          <w:p>
            <w:pPr/>
            <w:r>
              <w:rPr/>
              <w:t xml:space="preserve">Cable diameter</w:t>
            </w:r>
          </w:p>
        </w:tc>
        <w:tc>
          <w:tcPr>
            <w:tcW w:w="7500" w:type="dxa"/>
          </w:tcPr>
          <w:p>
            <w:pPr/>
            <w:r>
              <w:rPr/>
              <w:t xml:space="preserve">5-10 mm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Connection class</w:t>
            </w:r>
          </w:p>
        </w:tc>
        <w:tc>
          <w:tcPr>
            <w:tcW w:w="7500" w:type="dxa"/>
          </w:tcPr>
          <w:p>
            <w:pPr/>
            <w:r>
              <w:rPr/>
              <w:t xml:space="preserve">IP20</w:t>
            </w:r>
          </w:p>
        </w:tc>
      </w:tr>
      <w:tr>
        <w:trPr/>
        <w:tc>
          <w:tcPr>
            <w:tcW w:w="2500" w:type="dxa"/>
            <w:shd w:val="clear" w:fill="D9D9D9"/>
          </w:tcPr>
          <w:p>
            <w:pPr/>
            <w:r>
              <w:rPr/>
              <w:t xml:space="preserve">Temperature range</w:t>
            </w:r>
          </w:p>
        </w:tc>
        <w:tc>
          <w:tcPr>
            <w:tcW w:w="7500" w:type="dxa"/>
          </w:tcPr>
          <w:p>
            <w:pPr/>
            <w:r>
              <w:rPr/>
              <w:t xml:space="preserve">-40°C to +70°C</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Contact resistance</w:t>
            </w:r>
          </w:p>
        </w:tc>
        <w:tc>
          <w:tcPr>
            <w:tcW w:w="7500" w:type="dxa"/>
          </w:tcPr>
          <w:p>
            <w:pPr/>
            <w:r>
              <w:rPr/>
              <w:t xml:space="preserve">≤20 mΩ</w:t>
            </w:r>
          </w:p>
        </w:tc>
      </w:tr>
      <w:tr>
        <w:trPr/>
        <w:tc>
          <w:tcPr>
            <w:tcW w:w="2500" w:type="dxa"/>
            <w:shd w:val="clear" w:fill="D9D9D9"/>
          </w:tcPr>
          <w:p>
            <w:pPr/>
            <w:r>
              <w:rPr/>
              <w:t xml:space="preserve">Insulation resistance between contacts</w:t>
            </w:r>
          </w:p>
        </w:tc>
        <w:tc>
          <w:tcPr>
            <w:tcW w:w="7500" w:type="dxa"/>
          </w:tcPr>
          <w:p>
            <w:pPr/>
            <w:r>
              <w:rPr/>
              <w:t xml:space="preserve">≥500 MΩ</w:t>
            </w:r>
          </w:p>
        </w:tc>
      </w:tr>
      <w:tr>
        <w:trPr/>
        <w:tc>
          <w:tcPr>
            <w:tcW w:w="2500" w:type="dxa"/>
            <w:shd w:val="clear" w:fill="D9D9D9"/>
          </w:tcPr>
          <w:p>
            <w:pPr/>
            <w:r>
              <w:rPr/>
              <w:t xml:space="preserve">Dielectric withstanding voltage contact – contact</w:t>
            </w:r>
          </w:p>
        </w:tc>
        <w:tc>
          <w:tcPr>
            <w:tcW w:w="7500" w:type="dxa"/>
          </w:tcPr>
          <w:p>
            <w:pPr/>
            <w:r>
              <w:rPr/>
              <w:t xml:space="preserve">≥1000 V DC/AC</w:t>
            </w:r>
          </w:p>
        </w:tc>
      </w:tr>
      <w:tr>
        <w:trPr/>
        <w:tc>
          <w:tcPr>
            <w:tcW w:w="2500" w:type="dxa"/>
            <w:shd w:val="clear" w:fill="D9D9D9"/>
          </w:tcPr>
          <w:p>
            <w:pPr/>
            <w:r>
              <w:rPr/>
              <w:t xml:space="preserve">Dielectric withstanding voltage contact – screen</w:t>
            </w:r>
          </w:p>
        </w:tc>
        <w:tc>
          <w:tcPr>
            <w:tcW w:w="7500" w:type="dxa"/>
          </w:tcPr>
          <w:p>
            <w:pPr/>
            <w:r>
              <w:rPr/>
              <w:t xml:space="preserve">--</w:t>
            </w:r>
          </w:p>
        </w:tc>
      </w:tr>
      <w:tr>
        <w:trPr/>
        <w:tc>
          <w:tcPr>
            <w:tcW w:w="2500" w:type="dxa"/>
            <w:shd w:val="clear" w:fill="D9D9D9"/>
          </w:tcPr>
          <w:p>
            <w:pPr/>
            <w:r>
              <w:rPr/>
              <w:t xml:space="preserve">Current-carrying capacity at 50°C</w:t>
            </w:r>
          </w:p>
        </w:tc>
        <w:tc>
          <w:tcPr>
            <w:tcW w:w="7500" w:type="dxa"/>
          </w:tcPr>
          <w:p>
            <w:pPr/>
            <w:r>
              <w:rPr/>
              <w:t xml:space="preserve">1.25 A</w:t>
            </w:r>
          </w:p>
        </w:tc>
      </w:tr>
      <w:tr>
        <w:trPr/>
        <w:tc>
          <w:tcPr>
            <w:tcW w:w="2500" w:type="dxa"/>
            <w:shd w:val="clear" w:fill="D9D9D9"/>
          </w:tcPr>
          <w:p>
            <w:pPr/>
            <w:r>
              <w:rPr/>
              <w:t xml:space="preserve">PoE+ per IEEE 802.3at</w:t>
            </w:r>
          </w:p>
        </w:tc>
        <w:tc>
          <w:tcPr>
            <w:tcW w:w="7500" w:type="dxa"/>
          </w:tcPr>
          <w:p>
            <w:pPr/>
            <w:r>
              <w:rPr/>
              <w:t xml:space="preserve">PoE+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10 GbE</w:t>
            </w:r>
          </w:p>
        </w:tc>
        <w:tc>
          <w:tcPr>
            <w:tcW w:w="7500" w:type="dxa"/>
          </w:tcPr>
          <w:p>
            <w:pPr/>
            <w:r>
              <w:rPr/>
              <w:t xml:space="preserve">supported</w:t>
            </w:r>
          </w:p>
        </w:tc>
      </w:tr>
      <w:tr>
        <w:trPr/>
        <w:tc>
          <w:tcPr>
            <w:tcW w:w="2500" w:type="dxa"/>
            <w:shd w:val="clear" w:fill="D9D9D9"/>
          </w:tcPr>
          <w:p>
            <w:pPr/>
            <w:r>
              <w:rPr/>
              <w:t xml:space="preserve">Cat.6A</w:t>
            </w:r>
          </w:p>
        </w:tc>
        <w:tc>
          <w:tcPr>
            <w:tcW w:w="7500" w:type="dxa"/>
          </w:tcPr>
          <w:p>
            <w:pPr/>
            <w:r>
              <w:rPr/>
              <w:t xml:space="preserve">ISO/IEC 11801 AM1 and AMD2, Link length: &gt;1 m</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supply voltage</w:t>
            </w:r>
          </w:p>
        </w:tc>
        <w:tc>
          <w:tcPr>
            <w:tcW w:w="7500" w:type="dxa"/>
          </w:tcPr>
          <w:p>
            <w:pPr/>
            <w:r>
              <w:rPr/>
              <w:t xml:space="preserve">12 V DC</w:t>
            </w:r>
          </w:p>
        </w:tc>
      </w:tr>
      <w:tr>
        <w:trPr/>
        <w:tc>
          <w:tcPr>
            <w:tcW w:w="2500" w:type="dxa"/>
            <w:shd w:val="clear" w:fill="D9D9D9"/>
          </w:tcPr>
          <w:p>
            <w:pPr/>
            <w:r>
              <w:rPr/>
              <w:t xml:space="preserve">lightdetection</w:t>
            </w:r>
          </w:p>
        </w:tc>
        <w:tc>
          <w:tcPr>
            <w:tcW w:w="7500" w:type="dxa"/>
          </w:tcPr>
          <w:p>
            <w:pPr/>
            <w:r>
              <w:rPr/>
              <w:t xml:space="preserve">≥200 m</w:t>
            </w:r>
          </w:p>
        </w:tc>
      </w:tr>
      <w:tr>
        <w:trPr/>
        <w:tc>
          <w:tcPr>
            <w:tcW w:w="2500" w:type="dxa"/>
            <w:shd w:val="clear" w:fill="D9D9D9"/>
          </w:tcPr>
          <w:p>
            <w:pPr/>
            <w:r>
              <w:rPr/>
              <w:t xml:space="preserve">light exits</w:t>
            </w:r>
          </w:p>
        </w:tc>
        <w:tc>
          <w:tcPr>
            <w:tcW w:w="7500" w:type="dxa"/>
          </w:tcPr>
          <w:p>
            <w:pPr/>
            <w:r>
              <w:rPr/>
              <w:t xml:space="preserve">≤20</w:t>
            </w:r>
          </w:p>
        </w:tc>
      </w:tr>
    </w:tbl>
    <w:p>
      <w:pPr/>
      <w:r>
        <w:rPr/>
        <w:t xml:space="preserve"/>
      </w:r>
    </w:p>
    <w:p>
      <w:pPr/>
      <w:r>
        <w:rPr/>
        <w:t xml:space="preserve">***TP Termination Block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Construction</w:t>
            </w:r>
          </w:p>
        </w:tc>
        <w:tc>
          <w:tcPr>
            <w:tcW w:w="7500" w:type="dxa"/>
          </w:tcPr>
          <w:p>
            <w:pPr/>
            <w:r>
              <w:rPr/>
              <w:t xml:space="preserve">plastic with insulation displacement connection</w:t>
            </w:r>
          </w:p>
        </w:tc>
      </w:tr>
      <w:tr>
        <w:trPr/>
        <w:tc>
          <w:tcPr>
            <w:tcW w:w="2500" w:type="dxa"/>
            <w:shd w:val="clear" w:fill="D9D9D9"/>
          </w:tcPr>
          <w:p>
            <w:pPr/>
            <w:r>
              <w:rPr/>
              <w:t xml:space="preserve">Gold plating termination block</w:t>
            </w:r>
          </w:p>
        </w:tc>
        <w:tc>
          <w:tcPr>
            <w:tcW w:w="7500" w:type="dxa"/>
          </w:tcPr>
          <w:p>
            <w:pPr/>
            <w:r>
              <w:rPr/>
              <w:t xml:space="preserve">30 µ"</w:t>
            </w:r>
          </w:p>
        </w:tc>
      </w:tr>
      <w:tr>
        <w:trPr/>
        <w:tc>
          <w:tcPr>
            <w:tcW w:w="2500" w:type="dxa"/>
            <w:shd w:val="clear" w:fill="D9D9D9"/>
          </w:tcPr>
          <w:p>
            <w:pPr/>
            <w:r>
              <w:rPr/>
              <w:t xml:space="preserve">Color</w:t>
            </w:r>
          </w:p>
        </w:tc>
        <w:tc>
          <w:tcPr>
            <w:tcW w:w="7500" w:type="dxa"/>
          </w:tcPr>
          <w:p>
            <w:pPr/>
            <w:r>
              <w:rPr/>
              <w:t xml:space="preserve">transparent white</w:t>
            </w:r>
          </w:p>
        </w:tc>
      </w:tr>
      <w:tr>
        <w:trPr/>
        <w:tc>
          <w:tcPr>
            <w:tcW w:w="2500" w:type="dxa"/>
            <w:shd w:val="clear" w:fill="D9D9D9"/>
          </w:tcPr>
          <w:p>
            <w:pPr/>
            <w:r>
              <w:rPr/>
              <w:t xml:space="preserve">Application</w:t>
            </w:r>
          </w:p>
        </w:tc>
        <w:tc>
          <w:tcPr>
            <w:tcW w:w="7500" w:type="dxa"/>
          </w:tcPr>
          <w:p>
            <w:pPr/>
            <w:r>
              <w:rPr/>
              <w:t xml:space="preserve">Flex cable AWG 26 - AWG 27, alternative AWG 26 Solid Wire</w:t>
            </w:r>
          </w:p>
        </w:tc>
      </w:tr>
      <w:tr>
        <w:trPr/>
        <w:tc>
          <w:tcPr>
            <w:tcW w:w="2500" w:type="dxa"/>
            <w:shd w:val="clear" w:fill="D9D9D9"/>
          </w:tcPr>
          <w:p>
            <w:pPr/>
            <w:r>
              <w:rPr/>
              <w:t xml:space="preserve"> </w:t>
            </w:r>
          </w:p>
        </w:tc>
        <w:tc>
          <w:tcPr>
            <w:tcW w:w="7500" w:type="dxa"/>
          </w:tcPr>
          <w:p>
            <w:pPr/>
            <w:r>
              <w:rPr/>
              <w:t xml:space="preserve">Plug bears small flag-like installation guide with color codes for pin-out according to EIA/TIA 568 A and B.</w:t>
            </w:r>
          </w:p>
        </w:tc>
      </w:tr>
    </w:tbl>
    <w:p>
      <w:pPr/>
      <w:r>
        <w:rPr/>
        <w:t xml:space="preserve"/>
      </w:r>
    </w:p>
    <w:p>
      <w:pPr/>
      <w:r>
        <w:rPr/>
        <w:t xml:space="preserve">***TP Cable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UC FUTURE COMPACT AWG26/1 Cat.7 S/FTP 24P</w:t>
            </w:r>
          </w:p>
        </w:tc>
      </w:tr>
      <w:tr>
        <w:trPr/>
        <w:tc>
          <w:tcPr>
            <w:tcW w:w="2500" w:type="dxa"/>
            <w:shd w:val="clear" w:fill="D9D9D9"/>
          </w:tcPr>
          <w:p>
            <w:pPr/>
            <w:r>
              <w:rPr/>
              <w:t xml:space="preserve">Conductor</w:t>
            </w:r>
          </w:p>
        </w:tc>
        <w:tc>
          <w:tcPr>
            <w:tcW w:w="7500" w:type="dxa"/>
          </w:tcPr>
          <w:p>
            <w:pPr/>
            <w:r>
              <w:rPr/>
              <w:t xml:space="preserve">Bare copper wire, diamter 0.4 mm (AWG26)</w:t>
            </w:r>
          </w:p>
        </w:tc>
      </w:tr>
      <w:tr>
        <w:trPr/>
        <w:tc>
          <w:tcPr>
            <w:tcW w:w="2500" w:type="dxa"/>
            <w:shd w:val="clear" w:fill="D9D9D9"/>
          </w:tcPr>
          <w:p>
            <w:pPr/>
            <w:r>
              <w:rPr/>
              <w:t xml:space="preserve">Insulation</w:t>
            </w:r>
          </w:p>
        </w:tc>
        <w:tc>
          <w:tcPr>
            <w:tcW w:w="7500" w:type="dxa"/>
          </w:tcPr>
          <w:p>
            <w:pPr/>
            <w:r>
              <w:rPr/>
              <w:t xml:space="preserve">Foam-skin PP, diameter 1.0 mm</w:t>
            </w:r>
          </w:p>
        </w:tc>
      </w:tr>
      <w:tr>
        <w:trPr/>
        <w:tc>
          <w:tcPr>
            <w:tcW w:w="2500" w:type="dxa"/>
            <w:shd w:val="clear" w:fill="D9D9D9"/>
          </w:tcPr>
          <w:p>
            <w:pPr/>
            <w:r>
              <w:rPr/>
              <w:t xml:space="preserve">Twisting</w:t>
            </w:r>
          </w:p>
        </w:tc>
        <w:tc>
          <w:tcPr>
            <w:tcW w:w="7500" w:type="dxa"/>
          </w:tcPr>
          <w:p>
            <w:pPr/>
            <w:r>
              <w:rPr/>
              <w:t xml:space="preserve">2 insulated wires to the pair</w:t>
            </w:r>
          </w:p>
        </w:tc>
      </w:tr>
      <w:tr>
        <w:trPr/>
        <w:tc>
          <w:tcPr>
            <w:tcW w:w="2500" w:type="dxa"/>
            <w:shd w:val="clear" w:fill="D9D9D9"/>
          </w:tcPr>
          <w:p>
            <w:pPr/>
            <w:r>
              <w:rPr/>
              <w:t xml:space="preserve">Pair screening</w:t>
            </w:r>
          </w:p>
        </w:tc>
        <w:tc>
          <w:tcPr>
            <w:tcW w:w="7500" w:type="dxa"/>
          </w:tcPr>
          <w:p>
            <w:pPr/>
            <w:r>
              <w:rPr/>
              <w:t xml:space="preserve">Pet-Al foil around each pair</w:t>
            </w:r>
          </w:p>
        </w:tc>
      </w:tr>
      <w:tr>
        <w:trPr/>
        <w:tc>
          <w:tcPr>
            <w:tcW w:w="2500" w:type="dxa"/>
            <w:shd w:val="clear" w:fill="D9D9D9"/>
          </w:tcPr>
          <w:p>
            <w:pPr/>
            <w:r>
              <w:rPr/>
              <w:t xml:space="preserve">Stranding</w:t>
            </w:r>
          </w:p>
        </w:tc>
        <w:tc>
          <w:tcPr>
            <w:tcW w:w="7500" w:type="dxa"/>
          </w:tcPr>
          <w:p>
            <w:pPr/>
            <w:r>
              <w:rPr/>
              <w:t xml:space="preserve">6 (5+1) bundles with 4 foiled pairs blue, orange, green, brown</w:t>
            </w:r>
          </w:p>
        </w:tc>
      </w:tr>
      <w:tr>
        <w:trPr/>
        <w:tc>
          <w:tcPr>
            <w:tcW w:w="2500" w:type="dxa"/>
            <w:shd w:val="clear" w:fill="D9D9D9"/>
          </w:tcPr>
          <w:p>
            <w:pPr/>
            <w:r>
              <w:rPr/>
              <w:t xml:space="preserve"> </w:t>
            </w:r>
          </w:p>
        </w:tc>
        <w:tc>
          <w:tcPr>
            <w:tcW w:w="7500" w:type="dxa"/>
          </w:tcPr>
          <w:p>
            <w:pPr/>
            <w:r>
              <w:rPr/>
              <w:t xml:space="preserve">Coloured tapes are around each bundle</w:t>
            </w:r>
          </w:p>
        </w:tc>
      </w:tr>
      <w:tr>
        <w:trPr/>
        <w:tc>
          <w:tcPr>
            <w:tcW w:w="2500" w:type="dxa"/>
            <w:shd w:val="clear" w:fill="D9D9D9"/>
          </w:tcPr>
          <w:p>
            <w:pPr/>
            <w:r>
              <w:rPr/>
              <w:t xml:space="preserve">Screen</w:t>
            </w:r>
          </w:p>
        </w:tc>
        <w:tc>
          <w:tcPr>
            <w:tcW w:w="7500" w:type="dxa"/>
          </w:tcPr>
          <w:p>
            <w:pPr/>
            <w:r>
              <w:rPr/>
              <w:t xml:space="preserve">Tinned copper braid 85% coverage</w:t>
            </w:r>
          </w:p>
        </w:tc>
      </w:tr>
      <w:tr>
        <w:trPr/>
        <w:tc>
          <w:tcPr>
            <w:tcW w:w="2500" w:type="dxa"/>
            <w:shd w:val="clear" w:fill="D9D9D9"/>
          </w:tcPr>
          <w:p>
            <w:pPr/>
            <w:r>
              <w:rPr/>
              <w:t xml:space="preserve">Sheath</w:t>
            </w:r>
          </w:p>
        </w:tc>
        <w:tc>
          <w:tcPr>
            <w:tcW w:w="7500" w:type="dxa"/>
          </w:tcPr>
          <w:p>
            <w:pPr/>
            <w:r>
              <w:rPr/>
              <w:t xml:space="preserve">LSHF-FR, diameter 13.9 mm</w:t>
            </w:r>
          </w:p>
        </w:tc>
      </w:tr>
    </w:tbl>
    <w:p>
      <w:pPr/>
      <w:r>
        <w:rPr/>
        <w:t xml:space="preserve">Application
IEEE 802.3: 10Base-T; 100Base-T; 10GBase-T, ISDN; xDSL
IEEE 802.5 16 MB; ISDN; TPDDI; ATM155Mbit/s
The conductor diameter is smaller compared to the standard installation cables. This leads to an increased attenuation and therefore the
operating distance is reduced (60m instead of 90m installation cable in standard permanent link).
Standards
IEC 61156-6 work area cable
ISO/IEC 11801 2nd ed.
EN 50173-5
EN 50288-4-2
Flame resistance
PVC IEC 60332-1
LSHF-FR IEC 60332-3-24; IEC 60754-2; IEC 61034 ; EN 50399 Class Dca
</w:t>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Minimum bending radius</w:t>
            </w:r>
          </w:p>
        </w:tc>
        <w:tc>
          <w:tcPr>
            <w:tcW w:w="7500" w:type="dxa"/>
          </w:tcPr>
          <w:p>
            <w:pPr/>
            <w:r>
              <w:rPr/>
              <w:t xml:space="preserve">Without load</w:t>
            </w:r>
          </w:p>
        </w:tc>
        <w:tc>
          <w:tcPr>
            <w:tcW w:w="7500" w:type="dxa"/>
          </w:tcPr>
          <w:p>
            <w:pPr/>
            <w:r>
              <w:rPr/>
              <w:t xml:space="preserve">≥ 55 mm</w:t>
            </w:r>
          </w:p>
        </w:tc>
      </w:tr>
      <w:tr>
        <w:trPr/>
        <w:tc>
          <w:tcPr>
            <w:tcW w:w="2500" w:type="dxa"/>
            <w:shd w:val="clear" w:fill="D9D9D9"/>
          </w:tcPr>
          <w:p>
            <w:pPr/>
            <w:r>
              <w:rPr/>
              <w:t xml:space="preserve"> </w:t>
            </w:r>
          </w:p>
        </w:tc>
        <w:tc>
          <w:tcPr>
            <w:tcW w:w="7500" w:type="dxa"/>
          </w:tcPr>
          <w:p>
            <w:pPr/>
            <w:r>
              <w:rPr/>
              <w:t xml:space="preserve">With load</w:t>
            </w:r>
          </w:p>
        </w:tc>
        <w:tc>
          <w:tcPr>
            <w:tcW w:w="7500" w:type="dxa"/>
          </w:tcPr>
          <w:p>
            <w:pPr/>
            <w:r>
              <w:rPr/>
              <w:t xml:space="preserve">≥ 110 mm</w:t>
            </w:r>
          </w:p>
        </w:tc>
      </w:tr>
      <w:tr>
        <w:trPr/>
        <w:tc>
          <w:tcPr>
            <w:tcW w:w="2500" w:type="dxa"/>
            <w:shd w:val="clear" w:fill="D9D9D9"/>
          </w:tcPr>
          <w:p>
            <w:pPr/>
            <w:r>
              <w:rPr/>
              <w:t xml:space="preserve">Temperature range </w:t>
            </w:r>
          </w:p>
        </w:tc>
        <w:tc>
          <w:tcPr>
            <w:tcW w:w="7500" w:type="dxa"/>
          </w:tcPr>
          <w:p>
            <w:pPr/>
            <w:r>
              <w:rPr/>
              <w:t xml:space="preserve">During operation</w:t>
            </w:r>
          </w:p>
        </w:tc>
        <w:tc>
          <w:tcPr>
            <w:tcW w:w="7500" w:type="dxa"/>
          </w:tcPr>
          <w:p>
            <w:pPr/>
            <w:r>
              <w:rPr/>
              <w:t xml:space="preserve">-20°C up to +60°C</w:t>
            </w:r>
          </w:p>
        </w:tc>
      </w:tr>
      <w:tr>
        <w:trPr/>
        <w:tc>
          <w:tcPr>
            <w:tcW w:w="2500" w:type="dxa"/>
            <w:shd w:val="clear" w:fill="D9D9D9"/>
          </w:tcPr>
          <w:p>
            <w:pPr/>
            <w:r>
              <w:rPr/>
              <w:t xml:space="preserve"> </w:t>
            </w:r>
          </w:p>
        </w:tc>
        <w:tc>
          <w:tcPr>
            <w:tcW w:w="7500" w:type="dxa"/>
          </w:tcPr>
          <w:p>
            <w:pPr/>
            <w:r>
              <w:rPr/>
              <w:t xml:space="preserve">During installation</w:t>
            </w:r>
          </w:p>
        </w:tc>
        <w:tc>
          <w:tcPr>
            <w:tcW w:w="7500" w:type="dxa"/>
          </w:tcPr>
          <w:p>
            <w:pPr/>
            <w:r>
              <w:rPr/>
              <w:t xml:space="preserve"> 10°C up to +40°C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Loop resistance</w:t>
            </w:r>
          </w:p>
        </w:tc>
        <w:tc>
          <w:tcPr>
            <w:tcW w:w="7500" w:type="dxa"/>
          </w:tcPr>
          <w:p>
            <w:pPr/>
            <w:r>
              <w:rPr/>
              <w:t xml:space="preserve"> </w:t>
            </w:r>
          </w:p>
        </w:tc>
        <w:tc>
          <w:tcPr>
            <w:tcW w:w="7500" w:type="dxa"/>
          </w:tcPr>
          <w:p>
            <w:pPr/>
            <w:r>
              <w:rPr/>
              <w:t xml:space="preserve">≤ 280 Ω/km</w:t>
            </w:r>
          </w:p>
        </w:tc>
      </w:tr>
      <w:tr>
        <w:trPr/>
        <w:tc>
          <w:tcPr>
            <w:tcW w:w="2500" w:type="dxa"/>
            <w:shd w:val="clear" w:fill="D9D9D9"/>
          </w:tcPr>
          <w:p>
            <w:pPr/>
            <w:r>
              <w:rPr/>
              <w:t xml:space="preserve">Resistance unbalance</w:t>
            </w:r>
          </w:p>
        </w:tc>
        <w:tc>
          <w:tcPr>
            <w:tcW w:w="7500" w:type="dxa"/>
          </w:tcPr>
          <w:p>
            <w:pPr/>
            <w:r>
              <w:rPr/>
              <w:t xml:space="preserve"> </w:t>
            </w:r>
          </w:p>
        </w:tc>
        <w:tc>
          <w:tcPr>
            <w:tcW w:w="7500" w:type="dxa"/>
          </w:tcPr>
          <w:p>
            <w:pPr/>
            <w:r>
              <w:rPr/>
              <w:t xml:space="preserve">≤ 2%</w:t>
            </w:r>
          </w:p>
        </w:tc>
      </w:tr>
      <w:tr>
        <w:trPr/>
        <w:tc>
          <w:tcPr>
            <w:tcW w:w="2500" w:type="dxa"/>
            <w:shd w:val="clear" w:fill="D9D9D9"/>
          </w:tcPr>
          <w:p>
            <w:pPr/>
            <w:r>
              <w:rPr/>
              <w:t xml:space="preserve">Test voltage</w:t>
            </w:r>
          </w:p>
        </w:tc>
        <w:tc>
          <w:tcPr>
            <w:tcW w:w="7500" w:type="dxa"/>
          </w:tcPr>
          <w:p>
            <w:pPr/>
            <w:r>
              <w:rPr/>
              <w:t xml:space="preserve">core/core</w:t>
            </w:r>
          </w:p>
        </w:tc>
        <w:tc>
          <w:tcPr>
            <w:tcW w:w="7500" w:type="dxa"/>
          </w:tcPr>
          <w:p>
            <w:pPr/>
            <w:r>
              <w:rPr/>
              <w:t xml:space="preserve">1000 VDC 1 min</w:t>
            </w:r>
          </w:p>
        </w:tc>
      </w:tr>
      <w:tr>
        <w:trPr/>
        <w:tc>
          <w:tcPr>
            <w:tcW w:w="2500" w:type="dxa"/>
            <w:shd w:val="clear" w:fill="D9D9D9"/>
          </w:tcPr>
          <w:p>
            <w:pPr/>
            <w:r>
              <w:rPr/>
              <w:t xml:space="preserve"> </w:t>
            </w:r>
          </w:p>
        </w:tc>
        <w:tc>
          <w:tcPr>
            <w:tcW w:w="7500" w:type="dxa"/>
          </w:tcPr>
          <w:p>
            <w:pPr/>
            <w:r>
              <w:rPr/>
              <w:t xml:space="preserve">core/screen</w:t>
            </w:r>
          </w:p>
        </w:tc>
        <w:tc>
          <w:tcPr>
            <w:tcW w:w="7500" w:type="dxa"/>
          </w:tcPr>
          <w:p>
            <w:pPr/>
            <w:r>
              <w:rPr/>
              <w:t xml:space="preserve">1000 VDC 1 min</w:t>
            </w:r>
          </w:p>
        </w:tc>
      </w:tr>
      <w:tr>
        <w:trPr/>
        <w:tc>
          <w:tcPr>
            <w:tcW w:w="2500" w:type="dxa"/>
            <w:shd w:val="clear" w:fill="D9D9D9"/>
          </w:tcPr>
          <w:p>
            <w:pPr/>
            <w:r>
              <w:rPr/>
              <w:t xml:space="preserve">Capacitance</w:t>
            </w:r>
          </w:p>
        </w:tc>
        <w:tc>
          <w:tcPr>
            <w:tcW w:w="7500" w:type="dxa"/>
          </w:tcPr>
          <w:p>
            <w:pPr/>
            <w:r>
              <w:rPr/>
              <w:t xml:space="preserve">800 Hz</w:t>
            </w:r>
          </w:p>
        </w:tc>
        <w:tc>
          <w:tcPr>
            <w:tcW w:w="7500" w:type="dxa"/>
          </w:tcPr>
          <w:p>
            <w:pPr/>
            <w:r>
              <w:rPr/>
              <w:t xml:space="preserve">Nom. 44 nF/km</w:t>
            </w:r>
          </w:p>
        </w:tc>
      </w:tr>
      <w:tr>
        <w:trPr/>
        <w:tc>
          <w:tcPr>
            <w:tcW w:w="2500" w:type="dxa"/>
            <w:shd w:val="clear" w:fill="D9D9D9"/>
          </w:tcPr>
          <w:p>
            <w:pPr/>
            <w:r>
              <w:rPr/>
              <w:t xml:space="preserve">Capacitance unbalance</w:t>
            </w:r>
          </w:p>
        </w:tc>
        <w:tc>
          <w:tcPr>
            <w:tcW w:w="7500" w:type="dxa"/>
          </w:tcPr>
          <w:p>
            <w:pPr/>
            <w:r>
              <w:rPr/>
              <w:t xml:space="preserve"> </w:t>
            </w:r>
          </w:p>
        </w:tc>
        <w:tc>
          <w:tcPr>
            <w:tcW w:w="7500" w:type="dxa"/>
          </w:tcPr>
          <w:p>
            <w:pPr/>
            <w:r>
              <w:rPr/>
              <w:t xml:space="preserve">≤ 1600 pF/km</w:t>
            </w:r>
          </w:p>
        </w:tc>
      </w:tr>
      <w:tr>
        <w:trPr/>
        <w:tc>
          <w:tcPr>
            <w:tcW w:w="2500" w:type="dxa"/>
            <w:shd w:val="clear" w:fill="D9D9D9"/>
          </w:tcPr>
          <w:p>
            <w:pPr/>
            <w:r>
              <w:rPr/>
              <w:t xml:space="preserve">Impedance</w:t>
            </w:r>
          </w:p>
        </w:tc>
        <w:tc>
          <w:tcPr>
            <w:tcW w:w="7500" w:type="dxa"/>
          </w:tcPr>
          <w:p>
            <w:pPr/>
            <w:r>
              <w:rPr/>
              <w:t xml:space="preserve">100 MHz</w:t>
            </w:r>
          </w:p>
        </w:tc>
        <w:tc>
          <w:tcPr>
            <w:tcW w:w="7500" w:type="dxa"/>
          </w:tcPr>
          <w:p>
            <w:pPr/>
            <w:r>
              <w:rPr/>
              <w:t xml:space="preserve">100 Ω± 5 Ω</w:t>
            </w:r>
          </w:p>
        </w:tc>
      </w:tr>
      <w:tr>
        <w:trPr/>
        <w:tc>
          <w:tcPr>
            <w:tcW w:w="2500" w:type="dxa"/>
            <w:shd w:val="clear" w:fill="D9D9D9"/>
          </w:tcPr>
          <w:p>
            <w:pPr/>
            <w:r>
              <w:rPr/>
              <w:t xml:space="preserve">Nominal velocity of propagation</w:t>
            </w:r>
          </w:p>
        </w:tc>
        <w:tc>
          <w:tcPr>
            <w:tcW w:w="7500" w:type="dxa"/>
          </w:tcPr>
          <w:p>
            <w:pPr/>
            <w:r>
              <w:rPr/>
              <w:t xml:space="preserve"> </w:t>
            </w:r>
          </w:p>
        </w:tc>
        <w:tc>
          <w:tcPr>
            <w:tcW w:w="7500" w:type="dxa"/>
          </w:tcPr>
          <w:p>
            <w:pPr/>
            <w:r>
              <w:rPr/>
              <w:t xml:space="preserve">ca. 76%</w:t>
            </w:r>
          </w:p>
        </w:tc>
      </w:tr>
      <w:tr>
        <w:trPr/>
        <w:tc>
          <w:tcPr>
            <w:tcW w:w="2500" w:type="dxa"/>
            <w:shd w:val="clear" w:fill="D9D9D9"/>
          </w:tcPr>
          <w:p>
            <w:pPr/>
            <w:r>
              <w:rPr/>
              <w:t xml:space="preserve">Insulation resistance</w:t>
            </w:r>
          </w:p>
        </w:tc>
        <w:tc>
          <w:tcPr>
            <w:tcW w:w="7500" w:type="dxa"/>
          </w:tcPr>
          <w:p>
            <w:pPr/>
            <w:r>
              <w:rPr/>
              <w:t xml:space="preserve">500 V</w:t>
            </w:r>
          </w:p>
        </w:tc>
        <w:tc>
          <w:tcPr>
            <w:tcW w:w="7500" w:type="dxa"/>
          </w:tcPr>
          <w:p>
            <w:pPr/>
            <w:r>
              <w:rPr/>
              <w:t xml:space="preserve">≥ 2000 MΩkm</w:t>
            </w:r>
          </w:p>
        </w:tc>
      </w:tr>
      <w:tr>
        <w:trPr/>
        <w:tc>
          <w:tcPr>
            <w:tcW w:w="2500" w:type="dxa"/>
            <w:shd w:val="clear" w:fill="D9D9D9"/>
          </w:tcPr>
          <w:p>
            <w:pPr/>
            <w:r>
              <w:rPr/>
              <w:t xml:space="preserve">Transfer impedance</w:t>
            </w:r>
          </w:p>
        </w:tc>
        <w:tc>
          <w:tcPr>
            <w:tcW w:w="7500" w:type="dxa"/>
          </w:tcPr>
          <w:p>
            <w:pPr/>
            <w:r>
              <w:rPr/>
              <w:t xml:space="preserve">at 1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10 MHz</w:t>
            </w:r>
          </w:p>
        </w:tc>
        <w:tc>
          <w:tcPr>
            <w:tcW w:w="7500" w:type="dxa"/>
          </w:tcPr>
          <w:p>
            <w:pPr/>
            <w:r>
              <w:rPr/>
              <w:t xml:space="preserve">≤ 5 mΩ /m</w:t>
            </w:r>
          </w:p>
        </w:tc>
      </w:tr>
      <w:tr>
        <w:trPr/>
        <w:tc>
          <w:tcPr>
            <w:tcW w:w="2500" w:type="dxa"/>
            <w:shd w:val="clear" w:fill="D9D9D9"/>
          </w:tcPr>
          <w:p>
            <w:pPr/>
            <w:r>
              <w:rPr/>
              <w:t xml:space="preserve"> </w:t>
            </w:r>
          </w:p>
        </w:tc>
        <w:tc>
          <w:tcPr>
            <w:tcW w:w="7500" w:type="dxa"/>
          </w:tcPr>
          <w:p>
            <w:pPr/>
            <w:r>
              <w:rPr/>
              <w:t xml:space="preserve">at 30 MHz</w:t>
            </w:r>
          </w:p>
        </w:tc>
        <w:tc>
          <w:tcPr>
            <w:tcW w:w="7500" w:type="dxa"/>
          </w:tcPr>
          <w:p>
            <w:pPr/>
            <w:r>
              <w:rPr/>
              <w:t xml:space="preserve">≤ 10 mΩ /m</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Atten- uation dB/10m</w:t>
            </w:r>
          </w:p>
        </w:tc>
        <w:tc>
          <w:tcPr>
            <w:shd w:val="clear" w:fill="D9D9D9"/>
          </w:tcPr>
          <w:p>
            <w:pPr/>
            <w:r>
              <w:rPr/>
              <w:t xml:space="preserve">NEXT dB</w:t>
            </w:r>
          </w:p>
        </w:tc>
        <w:tc>
          <w:tcPr>
            <w:shd w:val="clear" w:fill="D9D9D9"/>
          </w:tcPr>
          <w:p>
            <w:pPr/>
            <w:r>
              <w:rPr/>
              <w:t xml:space="preserve">PS- NEXT dB</w:t>
            </w:r>
          </w:p>
        </w:tc>
        <w:tc>
          <w:tcPr>
            <w:shd w:val="clear" w:fill="D9D9D9"/>
          </w:tcPr>
          <w:p>
            <w:pPr/>
            <w:r>
              <w:rPr/>
              <w:t xml:space="preserve">ELFEXT dB/100m</w:t>
            </w:r>
          </w:p>
        </w:tc>
        <w:tc>
          <w:tcPr>
            <w:shd w:val="clear" w:fill="D9D9D9"/>
          </w:tcPr>
          <w:p>
            <w:pPr/>
            <w:r>
              <w:rPr/>
              <w:t xml:space="preserve">PS- ELFEXT dB/100m</w:t>
            </w:r>
          </w:p>
        </w:tc>
        <w:tc>
          <w:tcPr>
            <w:shd w:val="clear" w:fill="D9D9D9"/>
          </w:tcPr>
          <w:p>
            <w:pPr/>
            <w:r>
              <w:rPr/>
              <w:t xml:space="preserve">Return  loss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44</w:t>
            </w:r>
          </w:p>
        </w:tc>
        <w:tc>
          <w:tcPr/>
          <w:p>
            <w:pPr/>
            <w:r>
              <w:rPr/>
              <w:t xml:space="preserve">41</w:t>
            </w:r>
          </w:p>
        </w:tc>
        <w:tc>
          <w:tcPr/>
          <w:p>
            <w:pPr/>
            <w:r>
              <w:rPr/>
              <w:t xml:space="preserve">17</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Designation</w:t>
            </w:r>
          </w:p>
        </w:tc>
        <w:tc>
          <w:tcPr>
            <w:tcW w:w="7500" w:type="dxa"/>
          </w:tcPr>
          <w:p>
            <w:pPr/>
            <w:r>
              <w:rPr/>
              <w:t xml:space="preserve">J-02YS(ST)CH</w:t>
            </w:r>
          </w:p>
        </w:tc>
      </w:tr>
      <w:tr>
        <w:trPr/>
        <w:tc>
          <w:tcPr>
            <w:tcW w:w="2500" w:type="dxa"/>
            <w:shd w:val="clear" w:fill="D9D9D9"/>
          </w:tcPr>
          <w:p>
            <w:pPr/>
            <w:r>
              <w:rPr/>
              <w:t xml:space="preserve">Type</w:t>
            </w:r>
          </w:p>
        </w:tc>
        <w:tc>
          <w:tcPr>
            <w:tcW w:w="7500" w:type="dxa"/>
          </w:tcPr>
          <w:p>
            <w:pPr/>
            <w:r>
              <w:rPr/>
              <w:t xml:space="preserve">24x2x0.4PiMF</w:t>
            </w:r>
          </w:p>
        </w:tc>
      </w:tr>
      <w:tr>
        <w:trPr/>
        <w:tc>
          <w:tcPr>
            <w:tcW w:w="2500" w:type="dxa"/>
            <w:shd w:val="clear" w:fill="D9D9D9"/>
          </w:tcPr>
          <w:p>
            <w:pPr/>
            <w:r>
              <w:rPr/>
              <w:t xml:space="preserve">Outer diameter</w:t>
            </w:r>
          </w:p>
        </w:tc>
        <w:tc>
          <w:tcPr>
            <w:tcW w:w="7500" w:type="dxa"/>
          </w:tcPr>
          <w:p>
            <w:pPr/>
            <w:r>
              <w:rPr/>
              <w:t xml:space="preserve">13.9 mm</w:t>
            </w:r>
          </w:p>
        </w:tc>
      </w:tr>
      <w:tr>
        <w:trPr/>
        <w:tc>
          <w:tcPr>
            <w:tcW w:w="2500" w:type="dxa"/>
            <w:shd w:val="clear" w:fill="D9D9D9"/>
          </w:tcPr>
          <w:p>
            <w:pPr/>
            <w:r>
              <w:rPr/>
              <w:t xml:space="preserve">Fire load</w:t>
            </w:r>
          </w:p>
        </w:tc>
        <w:tc>
          <w:tcPr>
            <w:tcW w:w="7500" w:type="dxa"/>
          </w:tcPr>
          <w:p>
            <w:pPr/>
            <w:r>
              <w:rPr/>
              <w:t xml:space="preserve">2.171 MJ/km</w:t>
            </w:r>
          </w:p>
        </w:tc>
      </w:tr>
      <w:tr>
        <w:trPr/>
        <w:tc>
          <w:tcPr>
            <w:tcW w:w="2500" w:type="dxa"/>
            <w:shd w:val="clear" w:fill="D9D9D9"/>
          </w:tcPr>
          <w:p>
            <w:pPr/>
            <w:r>
              <w:rPr/>
              <w:t xml:space="preserve">Fire load</w:t>
            </w:r>
          </w:p>
        </w:tc>
        <w:tc>
          <w:tcPr>
            <w:tcW w:w="7500" w:type="dxa"/>
          </w:tcPr>
          <w:p>
            <w:pPr/>
            <w:r>
              <w:rPr/>
              <w:t xml:space="preserve">0.603 kWh/m</w:t>
            </w:r>
          </w:p>
        </w:tc>
      </w:tr>
      <w:tr>
        <w:trPr/>
        <w:tc>
          <w:tcPr>
            <w:tcW w:w="2500" w:type="dxa"/>
            <w:shd w:val="clear" w:fill="D9D9D9"/>
          </w:tcPr>
          <w:p>
            <w:pPr/>
            <w:r>
              <w:rPr/>
              <w:t xml:space="preserve">Reaction to Fire</w:t>
            </w:r>
          </w:p>
        </w:tc>
        <w:tc>
          <w:tcPr>
            <w:tcW w:w="7500" w:type="dxa"/>
          </w:tcPr>
          <w:p>
            <w:pPr/>
            <w:r>
              <w:rPr/>
              <w:t xml:space="preserve">Dca-s2, d2, a1</w:t>
            </w:r>
          </w:p>
        </w:tc>
      </w:tr>
      <w:tr>
        <w:trPr/>
        <w:tc>
          <w:tcPr>
            <w:tcW w:w="2500" w:type="dxa"/>
            <w:shd w:val="clear" w:fill="D9D9D9"/>
          </w:tcPr>
          <w:p>
            <w:pPr/>
            <w:r>
              <w:rPr/>
              <w:t xml:space="preserve">Weight</w:t>
            </w:r>
          </w:p>
        </w:tc>
        <w:tc>
          <w:tcPr>
            <w:tcW w:w="7500" w:type="dxa"/>
          </w:tcPr>
          <w:p>
            <w:pPr/>
            <w:r>
              <w:rPr/>
              <w:t xml:space="preserve">230 kg/km</w:t>
            </w:r>
          </w:p>
        </w:tc>
      </w:tr>
      <w:tr>
        <w:trPr/>
        <w:tc>
          <w:tcPr>
            <w:tcW w:w="2500" w:type="dxa"/>
            <w:shd w:val="clear" w:fill="D9D9D9"/>
          </w:tcPr>
          <w:p>
            <w:pPr/>
            <w:r>
              <w:rPr/>
              <w:t xml:space="preserve">Copper content</w:t>
            </w:r>
          </w:p>
        </w:tc>
        <w:tc>
          <w:tcPr>
            <w:tcW w:w="7500" w:type="dxa"/>
          </w:tcPr>
          <w:p>
            <w:pPr/>
            <w:r>
              <w:rPr/>
              <w:t xml:space="preserve">115 kg/km</w:t>
            </w:r>
          </w:p>
        </w:tc>
      </w:tr>
      <w:tr>
        <w:trPr/>
        <w:tc>
          <w:tcPr>
            <w:tcW w:w="2500" w:type="dxa"/>
            <w:shd w:val="clear" w:fill="D9D9D9"/>
          </w:tcPr>
          <w:p>
            <w:pPr/>
            <w:r>
              <w:rPr/>
              <w:t xml:space="preserve">Tensile force</w:t>
            </w:r>
          </w:p>
        </w:tc>
        <w:tc>
          <w:tcPr>
            <w:tcW w:w="7500" w:type="dxa"/>
          </w:tcPr>
          <w:p>
            <w:pPr/>
            <w:r>
              <w:rPr/>
              <w:t xml:space="preserve">500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TSML-MS06RJ45-xxLU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2024-04-24T13:56:20+00:00</dcterms:created>
  <dcterms:modified xsi:type="dcterms:W3CDTF">2024-04-24T13:56:20+00:00</dcterms:modified>
</cp:coreProperties>
</file>

<file path=docProps/custom.xml><?xml version="1.0" encoding="utf-8"?>
<Properties xmlns="http://schemas.openxmlformats.org/officeDocument/2006/custom-properties" xmlns:vt="http://schemas.openxmlformats.org/officeDocument/2006/docPropsVTypes"/>
</file>