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tSML - HD FO Module 19"/0.5U straight 8x MPO/MTP® Male/48x LC APC duplex 9/125µ OS2
</w:t>
      </w:r>
    </w:p>
    <w:p>
      <w:pPr/>
      <w:r>
        <w:rPr/>
        <w:t xml:space="preserve">**tSML - tde Semi Modular Link
</w:t>
      </w:r>
    </w:p>
    <w:p>
      <w:pPr/>
      <w:r>
        <w:rPr/>
        <w:t xml:space="preserve">tSML is a modular developed cabling system, which consists of two core components: module and trunk cable. The system components, preterminated with connectors and tested ex works, facilitate very fast installation of both twisted pair and fiber-optic cables. Ready-made trunk cables, providing a high number of pairs or fibers, can simply be plugged together using patch panels. Up to 96x LC duplex and/or 48 x RJ45 of haven can be accommodated in such a way on 1U. At the heart of the System are MPO/MTP® and Telco connectors, with which 12 optical fibers or 24 copper pairs can be connected simultaneously. Fiber-optic and twisted pair modules can be combined on 1U within a panel without difficulty.
</w:t>
      </w:r>
    </w:p>
    <w:p>
      <w:pPr/>
      <w:r>
        <w:rPr/>
        <w:t xml:space="preserve">**tSML - FO Modules 19"/ 0.5U
</w:t>
      </w:r>
    </w:p>
    <w:p>
      <w:pPr/>
      <w:r>
        <w:rPr/>
        <w:t xml:space="preserve">The tSML HD module can be used only in conjunction with the tSML HD patch cord.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Box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plate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Entry</w:t>
            </w:r>
          </w:p>
        </w:tc>
        <w:tc>
          <w:tcPr>
            <w:tcW w:w="7500" w:type="dxa"/>
          </w:tcPr>
          <w:p>
            <w:pPr/>
            <w:r>
              <w:rPr/>
              <w:t xml:space="preserve">8 x MPO/MTP® Male adapter (green) back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Exit</w:t>
            </w:r>
          </w:p>
        </w:tc>
        <w:tc>
          <w:tcPr>
            <w:tcW w:w="7500" w:type="dxa"/>
          </w:tcPr>
          <w:p>
            <w:pPr/>
            <w:r>
              <w:rPr/>
              <w:t xml:space="preserve">48 x LC APC duplex adapter (green) 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19", 0.5 U, depth: 11 cm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Identification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silkscreen at the 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19" mounting set enclosed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***tSML - FO Modules 19"/ 0.5U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Box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plate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19", 0.5U, depth 11 cm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LC Quad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Singlemode OS2 APC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Footprint</w:t>
            </w:r>
          </w:p>
        </w:tc>
        <w:tc>
          <w:tcPr>
            <w:tcW w:w="7500" w:type="dxa"/>
          </w:tcPr>
          <w:p>
            <w:pPr/>
            <w:r>
              <w:rPr/>
              <w:t xml:space="preserve">SC Duplex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Green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Zirconia Straight Split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Singlemode OS2 APC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Key Orientation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Type A, Key up/down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Green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61754-7 TIA 604-5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US Conec</w:t>
            </w:r>
          </w:p>
        </w:tc>
      </w:tr>
    </w:tbl>
    <w:p>
      <w:pPr/>
      <w:r>
        <w:rPr/>
        <w:t xml:space="preserve">
</w:t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APC Male Push Pull Locking with Elite Pins (green)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SM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</w:t>
            </w:r>
          </w:p>
        </w:tc>
        <w:tc>
          <w:tcPr>
            <w:tcW w:w="7500" w:type="dxa"/>
          </w:tcPr>
          <w:p>
            <w:pPr/>
            <w:r>
              <w:rPr/>
              <w:t xml:space="preserve">-40°C bis +75°C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9/125µ OS2</w:t>
            </w:r>
          </w:p>
        </w:tc>
        <w:tc>
          <w:tcPr/>
          <w:p>
            <w:pPr/>
            <w:r>
              <w:rPr/>
              <w:t xml:space="preserve">MPO/MTP®APC</w:t>
            </w:r>
          </w:p>
        </w:tc>
        <w:tc>
          <w:tcPr/>
          <w:p>
            <w:pPr/>
            <w:r>
              <w:rPr/>
              <w:t xml:space="preserve">1310 / 1550 nm</w:t>
            </w:r>
          </w:p>
        </w:tc>
        <w:tc>
          <w:tcPr/>
          <w:p>
            <w:pPr/>
            <w:r>
              <w:rPr/>
              <w:t xml:space="preserve">≤ 0.10 dB</w:t>
            </w:r>
          </w:p>
        </w:tc>
        <w:tc>
          <w:tcPr/>
          <w:p>
            <w:pPr/>
            <w:r>
              <w:rPr/>
              <w:t xml:space="preserve">0.20 dB</w:t>
            </w:r>
          </w:p>
        </w:tc>
        <w:tc>
          <w:tcPr/>
          <w:p>
            <w:pPr/>
            <w:r>
              <w:rPr/>
              <w:t xml:space="preserve">75 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LC APC Unibody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Housing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Plastic, Green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Zirconia Straight Split, Spring-loaded Axially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 Hole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125.5 µ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 Concentricity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0.6 µ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Mating Cycles</w:t>
            </w:r>
          </w:p>
        </w:tc>
        <w:tc>
          <w:tcPr>
            <w:tcW w:w="7500" w:type="dxa"/>
          </w:tcPr>
          <w:p>
            <w:pPr/>
            <w:r>
              <w:rPr/>
              <w:t xml:space="preserve">500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Operating Temperature</w:t>
            </w:r>
          </w:p>
        </w:tc>
        <w:tc>
          <w:tcPr>
            <w:tcW w:w="7500" w:type="dxa"/>
          </w:tcPr>
          <w:p>
            <w:pPr/>
            <w:r>
              <w:rPr/>
              <w:t xml:space="preserve">-40°C up to +75°C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Strain Relief to</w:t>
            </w:r>
          </w:p>
        </w:tc>
        <w:tc>
          <w:tcPr>
            <w:tcW w:w="7500" w:type="dxa"/>
          </w:tcPr>
          <w:p>
            <w:pPr/>
            <w:r>
              <w:rPr/>
              <w:t xml:space="preserve">100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9/125µ</w:t>
            </w:r>
          </w:p>
        </w:tc>
        <w:tc>
          <w:tcPr/>
          <w:p>
            <w:pPr/>
            <w:r>
              <w:rPr/>
              <w:t xml:space="preserve">LC APC</w:t>
            </w:r>
          </w:p>
        </w:tc>
        <w:tc>
          <w:tcPr/>
          <w:p>
            <w:pPr/>
            <w:r>
              <w:rPr/>
              <w:t xml:space="preserve">1310 / 1550 nm</w:t>
            </w:r>
          </w:p>
        </w:tc>
        <w:tc>
          <w:tcPr/>
          <w:p>
            <w:pPr/>
            <w:r>
              <w:rPr/>
              <w:t xml:space="preserve">≤ 0.10 dB</w:t>
            </w:r>
          </w:p>
        </w:tc>
        <w:tc>
          <w:tcPr/>
          <w:p>
            <w:pPr/>
            <w:r>
              <w:rPr/>
              <w:t xml:space="preserve">0.18 dB</w:t>
            </w:r>
          </w:p>
        </w:tc>
        <w:tc>
          <w:tcPr/>
          <w:p>
            <w:pPr/>
            <w:r>
              <w:rPr/>
              <w:t xml:space="preserve">75 dB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TSML-M48LCAD/MPP09E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2025-01-09T20:22:50+00:00</dcterms:created>
  <dcterms:modified xsi:type="dcterms:W3CDTF">2025-01-09T20:22:50+00:00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