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tPM - Schaumstoffeinlage für Kabelführungshalter, "Sägezahn-Form", schwarz
</w:t>
      </w:r>
    </w:p>
    <w:p>
      <w:pPr/>
      <w:r>
        <w:rPr/>
        <w:t xml:space="preserve">**tPM - tde Patchkabel Management
</w:t>
      </w:r>
    </w:p>
    <w:p>
      <w:pPr/>
      <w:r>
        <w:rPr/>
        <w:t xml:space="preserve">tPM - tde Patchkabel Management System für eine geordnete Patchkabelführung mit integrierter Zugentlastungsfunktion. Das Gebrauchsmuster geschützte dreiteilige System besteht aus einer 19" Trägerplatte, Kabelführungshalter und Schaumstoffeinlagen. Die Kabelführungshalter können mit unterschiedlichen Schaumstoffeinlagen bestückt und in 17 unterschiedlichen Positionen an der 19" Trägerplatte befestigt werden. Darüber hinaus können bis zu 6 herkömmliche Kunststoff oder Metallbügel eingesetzt werden. Somit kann unterschiedlichsten Kabelvolumen Rechnung getragen werden.
Der einfache Befestigungs- und Verriegelungsmechanismus der Kabelführungshalter erfolgt werkzeuglos. Die Schaumstoffeinlagen sind mit Aussparungen für unterschiedlichste Kabeltypen und Kabelvolumen erhältlich. Die Trägerplatte ist für die Aufnahme eines Schottbleches zur Abdichtung der HE vorbereitet.
</w:t>
      </w:r>
    </w:p>
    <w:p>
      <w:pPr/>
      <w:r>
        <w:rPr/>
        <w:t xml:space="preserve">**Kabel Management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Farbe</w:t>
            </w:r>
          </w:p>
        </w:tc>
        <w:tc>
          <w:tcPr>
            <w:tcW w:w="7500" w:type="dxa"/>
          </w:tcPr>
          <w:p>
            <w:pPr/>
            <w:r>
              <w:rPr/>
              <w:t xml:space="preserve">schwarz</w:t>
            </w:r>
          </w:p>
        </w:tc>
      </w:tr>
      <w:tr>
        <w:trPr/>
        <w:tc>
          <w:tcPr>
            <w:tcW w:w="2500" w:type="dxa"/>
            <w:shd w:val="clear" w:fill="D9D9D9"/>
          </w:tcPr>
          <w:p>
            <w:pPr/>
            <w:r>
              <w:rPr/>
              <w:t xml:space="preserve">Bestückung</w:t>
            </w:r>
          </w:p>
        </w:tc>
        <w:tc>
          <w:tcPr>
            <w:tcW w:w="7500" w:type="dxa"/>
          </w:tcPr>
          <w:p>
            <w:pPr/>
            <w:r>
              <w:rPr/>
              <w:t xml:space="preserve">Ober- und Unterteil</w:t>
            </w:r>
          </w:p>
        </w:tc>
      </w:tr>
      <w:tr>
        <w:trPr/>
        <w:tc>
          <w:tcPr>
            <w:tcW w:w="2500" w:type="dxa"/>
            <w:shd w:val="clear" w:fill="D9D9D9"/>
          </w:tcPr>
          <w:p>
            <w:pPr/>
            <w:r>
              <w:rPr/>
              <w:t xml:space="preserve">Montage</w:t>
            </w:r>
          </w:p>
        </w:tc>
        <w:tc>
          <w:tcPr>
            <w:tcW w:w="7500" w:type="dxa"/>
          </w:tcPr>
          <w:p>
            <w:pPr/>
            <w:r>
              <w:rPr/>
              <w:t xml:space="preserve">zum Einlegen in die Wanne und in das Oberteil der Kabelführungsbügel</w:t>
            </w:r>
          </w:p>
        </w:tc>
      </w:tr>
      <w:tr>
        <w:trPr/>
        <w:tc>
          <w:tcPr>
            <w:tcW w:w="2500" w:type="dxa"/>
            <w:shd w:val="clear" w:fill="D9D9D9"/>
          </w:tcPr>
          <w:p>
            <w:pPr/>
            <w:r>
              <w:rPr/>
              <w:t xml:space="preserve">Aussparung</w:t>
            </w:r>
          </w:p>
        </w:tc>
        <w:tc>
          <w:tcPr>
            <w:tcW w:w="7500" w:type="dxa"/>
          </w:tcPr>
          <w:p>
            <w:pPr/>
            <w:r>
              <w:rPr/>
              <w:t xml:space="preserve">die "Sägezahn-Form" garantiert festen Halt und verhindert das Verrutschen der Kabel</w:t>
            </w:r>
          </w:p>
        </w:tc>
      </w:tr>
      <w:tr>
        <w:trPr/>
        <w:tc>
          <w:tcPr>
            <w:tcW w:w="2500" w:type="dxa"/>
            <w:shd w:val="clear" w:fill="D9D9D9"/>
          </w:tcPr>
          <w:p>
            <w:pPr/>
            <w:r>
              <w:rPr/>
              <w:t xml:space="preserve">Entflammbarkeit DIN 4102</w:t>
            </w:r>
          </w:p>
        </w:tc>
        <w:tc>
          <w:tcPr>
            <w:tcW w:w="7500" w:type="dxa"/>
          </w:tcPr>
          <w:p>
            <w:pPr/>
            <w:r>
              <w:rPr/>
              <w:t xml:space="preserve">B2</w:t>
            </w:r>
          </w:p>
        </w:tc>
      </w:tr>
      <w:tr>
        <w:trPr/>
        <w:tc>
          <w:tcPr>
            <w:tcW w:w="2500" w:type="dxa"/>
            <w:shd w:val="clear" w:fill="D9D9D9"/>
          </w:tcPr>
          <w:p>
            <w:pPr/>
            <w:r>
              <w:rPr/>
              <w:t xml:space="preserve">Temperaturbestänigkeit langfristig</w:t>
            </w:r>
          </w:p>
        </w:tc>
        <w:tc>
          <w:tcPr>
            <w:tcW w:w="7500" w:type="dxa"/>
          </w:tcPr>
          <w:p>
            <w:pPr/>
            <w:r>
              <w:rPr/>
              <w:t xml:space="preserve">-70 bis +95°C</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TPM-SB06-SW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2024-04-24T18:48:24+00:00</dcterms:created>
  <dcterms:modified xsi:type="dcterms:W3CDTF">2024-04-24T18:48:24+00:00</dcterms:modified>
</cp:coreProperties>
</file>

<file path=docProps/custom.xml><?xml version="1.0" encoding="utf-8"?>
<Properties xmlns="http://schemas.openxmlformats.org/officeDocument/2006/custom-properties" xmlns:vt="http://schemas.openxmlformats.org/officeDocument/2006/docPropsVTypes"/>
</file>