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both sides MPO24 Male 24G50/125µ OM4 100GbE,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magenta</w:t>
            </w:r>
          </w:p>
        </w:tc>
      </w:tr>
      <w:tr>
        <w:trPr/>
        <w:tc>
          <w:tcPr>
            <w:tcW w:w="2500" w:type="dxa"/>
            <w:shd w:val="clear" w:fill="D9D9D9"/>
          </w:tcPr>
          <w:p>
            <w:pPr/>
            <w:r>
              <w:rPr/>
              <w:t xml:space="preserve">Connectors</w:t>
            </w:r>
          </w:p>
        </w:tc>
        <w:tc>
          <w:tcPr>
            <w:tcW w:w="7500" w:type="dxa"/>
          </w:tcPr>
          <w:p>
            <w:pPr/>
            <w:r>
              <w:rPr/>
              <w:t xml:space="preserve">MPO/MTP®Male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IVH24G50-OM4</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Magenta, RAL 4003</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L-M2P/M2P50I24G4Bxxx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2024-04-20T08:12:29+00:00</dcterms:created>
  <dcterms:modified xsi:type="dcterms:W3CDTF">2024-04-20T08:12:29+00:00</dcterms:modified>
</cp:coreProperties>
</file>

<file path=docProps/custom.xml><?xml version="1.0" encoding="utf-8"?>
<Properties xmlns="http://schemas.openxmlformats.org/officeDocument/2006/custom-properties" xmlns:vt="http://schemas.openxmlformats.org/officeDocument/2006/docPropsVTypes"/>
</file>