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Patch cord both sides 1x 24F MPO Female 24G50/125µ OM4, Type A, Length: xxx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Patch cord MPO/MTP® SR8/SR10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 3.6 mm,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IVH24G50-OM4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tcW w:w="7500" w:type="dxa"/>
          </w:tcPr>
          <w:p>
            <w:pPr/>
            <w:r>
              <w:rPr/>
              <w:t xml:space="preserve">24 primary coated fibres nominally 242 μm, arranged in 2 groups of 12 fibres, Group 1: Red id tread Group 2: Green id tread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TIA/EIA 598-C also in agreement with IEC 60304: 1-12: Blue, orange, green, brown, grey, white, red, black, yellow, violet, pink and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13-24: Blue, orange, green, brown, grey, white, red, transparent, yellow, violet, pink and aqua (with add. ring mark)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</w:t>
            </w:r>
          </w:p>
        </w:tc>
        <w:tc>
          <w:tcPr>
            <w:tcW w:w="7500" w:type="dxa"/>
          </w:tcPr>
          <w:p>
            <w:pPr/>
            <w:r>
              <w:rPr/>
              <w:t xml:space="preserve">Ultra high modulus Aramid yarns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Halogen free, flame resistant thermoplastic sheathing compound acc. to EN 50290-2-27, UV stabilised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60332-1-2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60332-2-2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60754-1</w:t>
            </w:r>
          </w:p>
        </w:tc>
        <w:tc>
          <w:tcPr>
            <w:tcW w:w="7500" w:type="dxa"/>
          </w:tcPr>
          <w:p>
            <w:pPr/>
            <w:r>
              <w:rPr/>
              <w:t xml:space="preserve">No halogens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acid matters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61034-2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dense smoke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200 MJ/km</w:t>
            </w:r>
          </w:p>
        </w:tc>
        <w:tc>
          <w:tcPr>
            <w:tcW w:w="7500" w:type="dxa"/>
          </w:tcPr>
          <w:p>
            <w:pPr/>
            <w:r>
              <w:rPr/>
              <w:t xml:space="preserve">0.5 KWh/m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ø3.6 mm +0.1 mm -0.3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0.35 mm – 0.40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11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(dynamic)</w:t>
            </w:r>
          </w:p>
        </w:tc>
        <w:tc>
          <w:tcPr>
            <w:tcW w:w="7500" w:type="dxa"/>
          </w:tcPr>
          <w:p>
            <w:pPr/>
            <w:r>
              <w:rPr/>
              <w:t xml:space="preserve">220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(permanent)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Compressive strength (crush)</w:t>
            </w:r>
          </w:p>
        </w:tc>
        <w:tc>
          <w:tcPr>
            <w:tcW w:w="7500" w:type="dxa"/>
          </w:tcPr>
          <w:p>
            <w:pPr/>
            <w:r>
              <w:rPr/>
              <w:t xml:space="preserve">400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4 Nm, R= 12.5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Kink</w:t>
            </w:r>
          </w:p>
        </w:tc>
        <w:tc>
          <w:tcPr>
            <w:tcW w:w="7500" w:type="dxa"/>
          </w:tcPr>
          <w:p>
            <w:pPr/>
            <w:r>
              <w:rPr/>
              <w:t xml:space="preserve">No Kink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R =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and installation: -0°C to 50°C. Storage: -20°C to 50°C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TML-M2/M2-50I24G4Axxx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2024-04-17T08:49:11+00:00</dcterms:created>
  <dcterms:modified xsi:type="dcterms:W3CDTF">2024-04-17T08:49:11+00:00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