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FO Patch Cord Management ring plastic, 100mm,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tPM - FO/TP Patch Cord Management 19" Panel for the regulatory horizontal cable run of patch cords.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Plastic ring 100mm</w:t>
            </w:r>
          </w:p>
        </w:tc>
      </w:tr>
      <w:tr>
        <w:trPr/>
        <w:tc>
          <w:tcPr>
            <w:tcW w:w="2500" w:type="dxa"/>
            <w:shd w:val="clear" w:fill="D9D9D9"/>
          </w:tcPr>
          <w:p>
            <w:pPr/>
            <w:r>
              <w:rPr/>
              <w:t xml:space="preserve">Mounting</w:t>
            </w:r>
          </w:p>
        </w:tc>
        <w:tc>
          <w:tcPr>
            <w:tcW w:w="7500" w:type="dxa"/>
          </w:tcPr>
          <w:p>
            <w:pPr/>
            <w:r>
              <w:rPr/>
              <w:t xml:space="preserve">Horizontally and vertically engageable by a 45 ° clockwise rotation</w:t>
            </w:r>
          </w:p>
        </w:tc>
      </w:tr>
      <w:tr>
        <w:trPr/>
        <w:tc>
          <w:tcPr>
            <w:tcW w:w="2500" w:type="dxa"/>
            <w:shd w:val="clear" w:fill="D9D9D9"/>
          </w:tcPr>
          <w:p>
            <w:pPr/>
            <w:r>
              <w:rPr/>
              <w:t xml:space="preserve">Cable entry</w:t>
            </w:r>
          </w:p>
        </w:tc>
        <w:tc>
          <w:tcPr>
            <w:tcW w:w="7500" w:type="dxa"/>
          </w:tcPr>
          <w:p>
            <w:pPr/>
            <w:r>
              <w:rPr/>
              <w:t xml:space="preserve">Patch cords are from the front inserted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TPM-RP-BGL-100-K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2024-04-24T08:39:18+00:00</dcterms:created>
  <dcterms:modified xsi:type="dcterms:W3CDTF">2024-04-24T08:39:18+00:00</dcterms:modified>
</cp:coreProperties>
</file>

<file path=docProps/custom.xml><?xml version="1.0" encoding="utf-8"?>
<Properties xmlns="http://schemas.openxmlformats.org/officeDocument/2006/custom-properties" xmlns:vt="http://schemas.openxmlformats.org/officeDocument/2006/docPropsVTypes"/>
</file>