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TP Patchkabelführungsbügel Metall, 110mm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tPM - TP Patchkabelführung 19"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Metallbügel 110mm</w:t>
            </w:r>
          </w:p>
        </w:tc>
      </w:tr>
      <w:tr>
        <w:trPr/>
        <w:tc>
          <w:tcPr>
            <w:tcW w:w="2500" w:type="dxa"/>
            <w:shd w:val="clear" w:fill="D9D9D9"/>
          </w:tcPr>
          <w:p>
            <w:pPr/>
            <w:r>
              <w:rPr/>
              <w:t xml:space="preserve">Kabeleinführung</w:t>
            </w:r>
          </w:p>
        </w:tc>
        <w:tc>
          <w:tcPr>
            <w:tcW w:w="7500" w:type="dxa"/>
          </w:tcPr>
          <w:p>
            <w:pPr/>
            <w:r>
              <w:rPr/>
              <w:t xml:space="preserve">Patchkabel werden von oben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TPM-RP-BGL-110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2025-02-28T20:20:32+00:00</dcterms:created>
  <dcterms:modified xsi:type="dcterms:W3CDTF">2025-02-28T20:20:32+00:00</dcterms:modified>
</cp:coreProperties>
</file>

<file path=docProps/custom.xml><?xml version="1.0" encoding="utf-8"?>
<Properties xmlns="http://schemas.openxmlformats.org/officeDocument/2006/custom-properties" xmlns:vt="http://schemas.openxmlformats.org/officeDocument/2006/docPropsVTypes"/>
</file>