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E2000/LC RDM/tde 50/125µ OM4 Duplex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Magenta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E2000</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Duplex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&lt; 0.07 dB</w:t>
            </w:r>
          </w:p>
        </w:tc>
        <w:tc>
          <w:tcPr/>
          <w:p>
            <w:pPr/>
            <w:r>
              <w:rPr/>
              <w:t xml:space="preserve">0.15 dB</w:t>
            </w:r>
          </w:p>
        </w:tc>
        <w:tc>
          <w:tcPr/>
          <w:p>
            <w:pPr/>
            <w:r>
              <w:rPr/>
              <w:t xml:space="preserve">35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IVH02G50 OM4</w:t>
            </w:r>
          </w:p>
        </w:tc>
      </w:tr>
      <w:tr>
        <w:trPr/>
        <w:tc>
          <w:tcPr>
            <w:tcW w:w="2500" w:type="dxa"/>
            <w:shd w:val="clear" w:fill="D9D9D9"/>
          </w:tcPr>
          <w:p>
            <w:pPr/>
            <w:r>
              <w:rPr/>
              <w:t xml:space="preserve">Festader</w:t>
            </w:r>
          </w:p>
        </w:tc>
        <w:tc>
          <w:tcPr>
            <w:tcW w:w="7500" w:type="dxa"/>
          </w:tcPr>
          <w:p>
            <w:pPr/>
            <w:r>
              <w:rPr/>
              <w:t xml:space="preserve">2x 900µ gebufferte Fasern (frei beweglich)</w:t>
            </w:r>
          </w:p>
        </w:tc>
      </w:tr>
      <w:tr>
        <w:trPr/>
        <w:tc>
          <w:tcPr>
            <w:tcW w:w="2500" w:type="dxa"/>
            <w:shd w:val="clear" w:fill="D9D9D9"/>
          </w:tcPr>
          <w:p>
            <w:pPr/>
            <w:r>
              <w:rPr/>
              <w:t xml:space="preserve">Fasertyp</w:t>
            </w:r>
          </w:p>
        </w:tc>
        <w:tc>
          <w:tcPr>
            <w:tcW w:w="7500" w:type="dxa"/>
          </w:tcPr>
          <w:p>
            <w:pPr/>
            <w:r>
              <w:rPr/>
              <w:t xml:space="preserve">MM-OM4, 50/125µ, Corning ClearCurve</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Magenta, RAL 4003</w:t>
            </w:r>
          </w:p>
        </w:tc>
      </w:tr>
      <w:tr>
        <w:trPr/>
        <w:tc>
          <w:tcPr>
            <w:tcW w:w="2500" w:type="dxa"/>
            <w:shd w:val="clear" w:fill="D9D9D9"/>
          </w:tcPr>
          <w:p>
            <w:pPr/>
            <w:r>
              <w:rPr/>
              <w:t xml:space="preserve">Standardaufdruck</w:t>
            </w:r>
          </w:p>
        </w:tc>
        <w:tc>
          <w:tcPr>
            <w:tcW w:w="7500" w:type="dxa"/>
          </w:tcPr>
          <w:p>
            <w:pPr/>
            <w:r>
              <w:rPr/>
              <w:t xml:space="preserve">"t d e – IVH02G50-OM4-2.4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2.4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P-E2/LC50D4-xxxxx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2025-04-11T17:37:40+00:00</dcterms:created>
  <dcterms:modified xsi:type="dcterms:W3CDTF">2025-04-11T17:37:40+00:00</dcterms:modified>
</cp:coreProperties>
</file>

<file path=docProps/custom.xml><?xml version="1.0" encoding="utf-8"?>
<Properties xmlns="http://schemas.openxmlformats.org/officeDocument/2006/custom-properties" xmlns:vt="http://schemas.openxmlformats.org/officeDocument/2006/docPropsVTypes"/>
</file>