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LC/SC tde 50/125µ OM3 Duplex MiniZip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Duplex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&lt; 0.20 dB</w:t>
            </w:r>
          </w:p>
        </w:tc>
        <w:tc>
          <w:tcPr/>
          <w:p>
            <w:pPr/>
            <w:r>
              <w:rPr/>
              <w:t xml:space="preserve">0.35 dB</w:t>
            </w:r>
          </w:p>
        </w:tc>
        <w:tc>
          <w:tcPr/>
          <w:p>
            <w:pPr/>
            <w:r>
              <w:rPr/>
              <w:t xml:space="preserve">30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Duplex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&lt;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IVH02G50 OM3</w:t>
            </w:r>
          </w:p>
        </w:tc>
      </w:tr>
      <w:tr>
        <w:trPr/>
        <w:tc>
          <w:tcPr>
            <w:tcW w:w="2500" w:type="dxa"/>
            <w:shd w:val="clear" w:fill="D9D9D9"/>
          </w:tcPr>
          <w:p>
            <w:pPr/>
            <w:r>
              <w:rPr/>
              <w:t xml:space="preserve">Festader</w:t>
            </w:r>
          </w:p>
        </w:tc>
        <w:tc>
          <w:tcPr>
            <w:tcW w:w="7500" w:type="dxa"/>
          </w:tcPr>
          <w:p>
            <w:pPr/>
            <w:r>
              <w:rPr/>
              <w:t xml:space="preserve">2x 600µ gebufferte Fasern (frei beweglich)</w:t>
            </w:r>
          </w:p>
        </w:tc>
      </w:tr>
      <w:tr>
        <w:trPr/>
        <w:tc>
          <w:tcPr>
            <w:tcW w:w="2500" w:type="dxa"/>
            <w:shd w:val="clear" w:fill="D9D9D9"/>
          </w:tcPr>
          <w:p>
            <w:pPr/>
            <w:r>
              <w:rPr/>
              <w:t xml:space="preserve">Fasertyp</w:t>
            </w:r>
          </w:p>
        </w:tc>
        <w:tc>
          <w:tcPr>
            <w:tcW w:w="7500" w:type="dxa"/>
          </w:tcPr>
          <w:p>
            <w:pPr/>
            <w:r>
              <w:rPr/>
              <w:t xml:space="preserve">MM-OM3,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IVH02G50-OM3-1.8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1.8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P-LC/SC50D3Mxxxxx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2024-04-19T07:54:59+00:00</dcterms:created>
  <dcterms:modified xsi:type="dcterms:W3CDTF">2024-04-19T07:54:59+00:00</dcterms:modified>
</cp:coreProperties>
</file>

<file path=docProps/custom.xml><?xml version="1.0" encoding="utf-8"?>
<Properties xmlns="http://schemas.openxmlformats.org/officeDocument/2006/custom-properties" xmlns:vt="http://schemas.openxmlformats.org/officeDocument/2006/docPropsVTypes"/>
</file>