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Spleißbox 19'' 1HE SM 24x E2000 APC OS2,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Premium
</w:t>
      </w:r>
    </w:p>
    <w:p>
      <w:pPr/>
      <w:r>
        <w:rPr/>
        <w:t xml:space="preserve">LWL Spleißbox 19" 1HE 210mm tief mit Deckel ausziehbar. Für die Aufnahme von bis zu 24 x LWL Kupplungen. Die Spleißbox ist optional mit farbigen Pigtailsätzen spleißfertig vorbereitet.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24 E2000 APC Kupplungen SM 24 E2000 APC Faserpigtails 9µ/125 OS2 2.0m tde Dämpfungsklasse B, 12 x Farben, spleißfertig vorbereitet 24 Crimpspleißschutz 2 Spleisskassetten 2 Spleisshalter 1 Spleissdeckel 1 Verschraubungen M20 für Kabeleinführung 1 Satz Käfig Muttern + Schrauben (M5)</w:t>
            </w:r>
          </w:p>
        </w:tc>
      </w:tr>
      <w:tr>
        <w:trPr/>
        <w:tc>
          <w:tcPr>
            <w:tcW w:w="2500" w:type="dxa"/>
            <w:shd w:val="clear" w:fill="D9D9D9"/>
          </w:tcPr>
          <w:p>
            <w:pPr/>
            <w:r>
              <w:rPr/>
              <w:t xml:space="preserve">Alternativbestückung</w:t>
            </w:r>
          </w:p>
        </w:tc>
        <w:tc>
          <w:tcPr>
            <w:tcW w:w="7500" w:type="dxa"/>
          </w:tcPr>
          <w:p>
            <w:pPr/>
            <w:r>
              <w:rPr/>
              <w:t xml:space="preserve">TBL-F24-xxE2A9APyz (siehe unten)</w:t>
            </w:r>
          </w:p>
        </w:tc>
      </w:tr>
      <w:tr>
        <w:trPr/>
        <w:tc>
          <w:tcPr>
            <w:tcW w:w="2500" w:type="dxa"/>
            <w:shd w:val="clear" w:fill="D9D9D9"/>
          </w:tcPr>
          <w:p>
            <w:pPr/>
            <w:r>
              <w:rPr/>
              <w:t xml:space="preserve">xx</w:t>
            </w:r>
          </w:p>
        </w:tc>
        <w:tc>
          <w:tcPr>
            <w:tcW w:w="7500" w:type="dxa"/>
          </w:tcPr>
          <w:p>
            <w:pPr/>
            <w:r>
              <w:rPr/>
              <w:t xml:space="preserve">(01 - 24) Anzahl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ausziehbare Schublade, Frontplatte abnehmbar</w:t>
            </w:r>
          </w:p>
        </w:tc>
      </w:tr>
      <w:tr>
        <w:trPr/>
        <w:tc>
          <w:tcPr>
            <w:tcW w:w="2500" w:type="dxa"/>
            <w:shd w:val="clear" w:fill="D9D9D9"/>
          </w:tcPr>
          <w:p>
            <w:pPr/>
            <w:r>
              <w:rPr/>
              <w:t xml:space="preserve">Gehäusefarbe</w:t>
            </w:r>
          </w:p>
        </w:tc>
        <w:tc>
          <w:tcPr>
            <w:tcW w:w="7500" w:type="dxa"/>
          </w:tcPr>
          <w:p>
            <w:pPr/>
            <w:r>
              <w:rPr/>
              <w:t xml:space="preserve">RAL 7035</w:t>
            </w:r>
          </w:p>
        </w:tc>
      </w:tr>
      <w:tr>
        <w:trPr/>
        <w:tc>
          <w:tcPr>
            <w:tcW w:w="2500" w:type="dxa"/>
            <w:shd w:val="clear" w:fill="D9D9D9"/>
          </w:tcPr>
          <w:p>
            <w:pPr/>
            <w:r>
              <w:rPr/>
              <w:t xml:space="preserve">Kabeleinführung</w:t>
            </w:r>
          </w:p>
        </w:tc>
        <w:tc>
          <w:tcPr>
            <w:tcW w:w="7500" w:type="dxa"/>
          </w:tcPr>
          <w:p>
            <w:pPr/>
            <w:r>
              <w:rPr/>
              <w:t xml:space="preserve">Rückseitig: Über jeweils 2x metrische Verschraubungen (links und rechts)</w:t>
            </w:r>
          </w:p>
        </w:tc>
      </w:tr>
      <w:tr>
        <w:trPr/>
        <w:tc>
          <w:tcPr>
            <w:tcW w:w="2500" w:type="dxa"/>
            <w:shd w:val="clear" w:fill="D9D9D9"/>
          </w:tcPr>
          <w:p>
            <w:pPr/>
            <w:r>
              <w:rPr/>
              <w:t xml:space="preserve">Abmessungen</w:t>
            </w:r>
          </w:p>
        </w:tc>
        <w:tc>
          <w:tcPr>
            <w:tcW w:w="7500" w:type="dxa"/>
          </w:tcPr>
          <w:p>
            <w:pPr/>
            <w:r>
              <w:rPr/>
              <w:t xml:space="preserve">19'' 1HE 210mm tief</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RAL 7035 lichtgrau glatt matt</w:t>
            </w:r>
          </w:p>
        </w:tc>
      </w:tr>
      <w:tr>
        <w:trPr/>
        <w:tc>
          <w:tcPr>
            <w:tcW w:w="2500" w:type="dxa"/>
            <w:shd w:val="clear" w:fill="D9D9D9"/>
          </w:tcPr>
          <w:p>
            <w:pPr/>
            <w:r>
              <w:rPr/>
              <w:t xml:space="preserve">Beschriftung</w:t>
            </w:r>
          </w:p>
        </w:tc>
        <w:tc>
          <w:tcPr>
            <w:tcW w:w="7500" w:type="dxa"/>
          </w:tcPr>
          <w:p>
            <w:pPr/>
            <w:r>
              <w:rPr/>
              <w:t xml:space="preserve">1 - 24 Siebdruck</w:t>
            </w:r>
          </w:p>
        </w:tc>
      </w:tr>
      <w:tr>
        <w:trPr/>
        <w:tc>
          <w:tcPr>
            <w:tcW w:w="2500" w:type="dxa"/>
            <w:shd w:val="clear" w:fill="D9D9D9"/>
          </w:tcPr>
          <w:p>
            <w:pPr/>
            <w:r>
              <w:rPr/>
              <w:t xml:space="preserve">Bestückung</w:t>
            </w:r>
          </w:p>
        </w:tc>
        <w:tc>
          <w:tcPr>
            <w:tcW w:w="7500" w:type="dxa"/>
          </w:tcPr>
          <w:p>
            <w:pPr/>
            <w:r>
              <w:rPr/>
              <w:t xml:space="preserve">Zur Aufnahme von bis zu 24x SC Simplex, LC Duplex, E2000 Simplex oder MPO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 APC Simplex Adapter mit Flansch</w:t>
            </w:r>
          </w:p>
        </w:tc>
      </w:tr>
      <w:tr>
        <w:trPr/>
        <w:tc>
          <w:tcPr>
            <w:tcW w:w="2500" w:type="dxa"/>
            <w:shd w:val="clear" w:fill="D9D9D9"/>
          </w:tcPr>
          <w:p>
            <w:pPr/>
            <w:r>
              <w:rPr/>
              <w:t xml:space="preserve">Flansch</w:t>
            </w:r>
          </w:p>
        </w:tc>
        <w:tc>
          <w:tcPr>
            <w:tcW w:w="7500" w:type="dxa"/>
          </w:tcPr>
          <w:p>
            <w:pPr/>
            <w:r>
              <w:rPr/>
              <w:t xml:space="preserve">Kunststoff, 3.5mm Materialdicke</w:t>
            </w:r>
          </w:p>
        </w:tc>
      </w:tr>
      <w:tr>
        <w:trPr/>
        <w:tc>
          <w:tcPr>
            <w:tcW w:w="2500" w:type="dxa"/>
            <w:shd w:val="clear" w:fill="D9D9D9"/>
          </w:tcPr>
          <w:p>
            <w:pPr/>
            <w:r>
              <w:rPr/>
              <w:t xml:space="preserve">Standards (Norm)</w:t>
            </w:r>
          </w:p>
        </w:tc>
        <w:tc>
          <w:tcPr>
            <w:tcW w:w="7500" w:type="dxa"/>
          </w:tcPr>
          <w:p>
            <w:pPr/>
            <w:r>
              <w:rPr/>
              <w:t xml:space="preserve">IEC61754-15</w:t>
            </w:r>
          </w:p>
        </w:tc>
      </w:tr>
      <w:tr>
        <w:trPr/>
        <w:tc>
          <w:tcPr>
            <w:tcW w:w="2500" w:type="dxa"/>
            <w:shd w:val="clear" w:fill="D9D9D9"/>
          </w:tcPr>
          <w:p>
            <w:pPr/>
            <w:r>
              <w:rPr/>
              <w:t xml:space="preserve"> </w:t>
            </w:r>
          </w:p>
        </w:tc>
        <w:tc>
          <w:tcPr>
            <w:tcW w:w="7500" w:type="dxa"/>
          </w:tcPr>
          <w:p>
            <w:pPr/>
            <w:r>
              <w:rPr/>
              <w:t xml:space="preserve">TIA 604-16</w:t>
            </w:r>
          </w:p>
        </w:tc>
      </w:tr>
      <w:tr>
        <w:trPr/>
        <w:tc>
          <w:tcPr>
            <w:tcW w:w="2500" w:type="dxa"/>
            <w:shd w:val="clear" w:fill="D9D9D9"/>
          </w:tcPr>
          <w:p>
            <w:pPr/>
            <w:r>
              <w:rPr/>
              <w:t xml:space="preserve"> </w:t>
            </w:r>
          </w:p>
        </w:tc>
        <w:tc>
          <w:tcPr>
            <w:tcW w:w="7500" w:type="dxa"/>
          </w:tcPr>
          <w:p>
            <w:pPr/>
            <w:r>
              <w:rPr/>
              <w:t xml:space="preserve">RoHS</w:t>
            </w:r>
          </w:p>
        </w:tc>
      </w:tr>
      <w:tr>
        <w:trPr/>
        <w:tc>
          <w:tcPr>
            <w:tcW w:w="2500" w:type="dxa"/>
            <w:shd w:val="clear" w:fill="D9D9D9"/>
          </w:tcPr>
          <w:p>
            <w:pPr/>
            <w:r>
              <w:rPr/>
              <w:t xml:space="preserve">Verbinderklasse</w:t>
            </w:r>
          </w:p>
        </w:tc>
        <w:tc>
          <w:tcPr>
            <w:tcW w:w="7500" w:type="dxa"/>
          </w:tcPr>
          <w:p>
            <w:pPr/>
            <w:r>
              <w:rPr/>
              <w:t xml:space="preserve">Kupplung</w:t>
            </w:r>
          </w:p>
        </w:tc>
      </w:tr>
      <w:tr>
        <w:trPr/>
        <w:tc>
          <w:tcPr>
            <w:tcW w:w="2500" w:type="dxa"/>
            <w:shd w:val="clear" w:fill="D9D9D9"/>
          </w:tcPr>
          <w:p>
            <w:pPr/>
            <w:r>
              <w:rPr/>
              <w:t xml:space="preserve">Anzahl Verbinder (A)</w:t>
            </w:r>
          </w:p>
        </w:tc>
        <w:tc>
          <w:tcPr>
            <w:tcW w:w="7500" w:type="dxa"/>
          </w:tcPr>
          <w:p>
            <w:pPr/>
            <w:r>
              <w:rPr/>
              <w:t xml:space="preserve">1</w:t>
            </w:r>
          </w:p>
        </w:tc>
      </w:tr>
      <w:tr>
        <w:trPr/>
        <w:tc>
          <w:tcPr>
            <w:tcW w:w="2500" w:type="dxa"/>
            <w:shd w:val="clear" w:fill="D9D9D9"/>
          </w:tcPr>
          <w:p>
            <w:pPr/>
            <w:r>
              <w:rPr/>
              <w:t xml:space="preserve">Steckverbindertyp Anschluss (A)</w:t>
            </w:r>
          </w:p>
        </w:tc>
        <w:tc>
          <w:tcPr>
            <w:tcW w:w="7500" w:type="dxa"/>
          </w:tcPr>
          <w:p>
            <w:pPr/>
            <w:r>
              <w:rPr/>
              <w:t xml:space="preserve">E2000™</w:t>
            </w:r>
          </w:p>
        </w:tc>
      </w:tr>
      <w:tr>
        <w:trPr/>
        <w:tc>
          <w:tcPr>
            <w:tcW w:w="2500" w:type="dxa"/>
            <w:shd w:val="clear" w:fill="D9D9D9"/>
          </w:tcPr>
          <w:p>
            <w:pPr/>
            <w:r>
              <w:rPr/>
              <w:t xml:space="preserve">Alinierungstechnologie</w:t>
            </w:r>
          </w:p>
        </w:tc>
        <w:tc>
          <w:tcPr>
            <w:tcW w:w="7500" w:type="dxa"/>
          </w:tcPr>
          <w:p>
            <w:pPr/>
            <w:r>
              <w:rPr/>
              <w:t xml:space="preserve">Vollkeramik Präzisions-Sleeve (Zirkonia Zr02)</w:t>
            </w:r>
          </w:p>
        </w:tc>
      </w:tr>
      <w:tr>
        <w:trPr/>
        <w:tc>
          <w:tcPr>
            <w:tcW w:w="2500" w:type="dxa"/>
            <w:shd w:val="clear" w:fill="D9D9D9"/>
          </w:tcPr>
          <w:p>
            <w:pPr/>
            <w:r>
              <w:rPr/>
              <w:t xml:space="preserve">IL Reproduzierbarkeit</w:t>
            </w:r>
          </w:p>
        </w:tc>
        <w:tc>
          <w:tcPr>
            <w:tcW w:w="7500" w:type="dxa"/>
          </w:tcPr>
          <w:p>
            <w:pPr/>
            <w:r>
              <w:rPr/>
              <w:t xml:space="preserve">&lt; 0.1dB</w:t>
            </w:r>
          </w:p>
        </w:tc>
      </w:tr>
      <w:tr>
        <w:trPr/>
        <w:tc>
          <w:tcPr>
            <w:tcW w:w="2500" w:type="dxa"/>
            <w:shd w:val="clear" w:fill="D9D9D9"/>
          </w:tcPr>
          <w:p>
            <w:pPr/>
            <w:r>
              <w:rPr/>
              <w:t xml:space="preserve">Steckzyklen</w:t>
            </w:r>
          </w:p>
        </w:tc>
        <w:tc>
          <w:tcPr>
            <w:tcW w:w="7500" w:type="dxa"/>
          </w:tcPr>
          <w:p>
            <w:pPr/>
            <w:r>
              <w:rPr/>
              <w:t xml:space="preserve">min. 1000 </w:t>
            </w:r>
          </w:p>
        </w:tc>
      </w:tr>
      <w:tr>
        <w:trPr/>
        <w:tc>
          <w:tcPr>
            <w:tcW w:w="2500" w:type="dxa"/>
            <w:shd w:val="clear" w:fill="D9D9D9"/>
          </w:tcPr>
          <w:p>
            <w:pPr/>
            <w:r>
              <w:rPr/>
              <w:t xml:space="preserve">Verbinderfarbe (A)</w:t>
            </w:r>
          </w:p>
        </w:tc>
        <w:tc>
          <w:tcPr>
            <w:tcW w:w="7500" w:type="dxa"/>
          </w:tcPr>
          <w:p>
            <w:pPr/>
            <w:r>
              <w:rPr/>
              <w:t xml:space="preserve">grün</w:t>
            </w:r>
          </w:p>
        </w:tc>
      </w:tr>
      <w:tr>
        <w:trPr/>
        <w:tc>
          <w:tcPr>
            <w:tcW w:w="2500" w:type="dxa"/>
            <w:shd w:val="clear" w:fill="D9D9D9"/>
          </w:tcPr>
          <w:p>
            <w:pPr/>
            <w:r>
              <w:rPr/>
              <w:t xml:space="preserve">Werkstoff der Hülse</w:t>
            </w:r>
          </w:p>
        </w:tc>
        <w:tc>
          <w:tcPr>
            <w:tcW w:w="7500" w:type="dxa"/>
          </w:tcPr>
          <w:p>
            <w:pPr/>
            <w:r>
              <w:rPr/>
              <w:t xml:space="preserve">Keramik</w:t>
            </w:r>
          </w:p>
        </w:tc>
      </w:tr>
      <w:tr>
        <w:trPr/>
        <w:tc>
          <w:tcPr>
            <w:tcW w:w="2500" w:type="dxa"/>
            <w:shd w:val="clear" w:fill="D9D9D9"/>
          </w:tcPr>
          <w:p>
            <w:pPr/>
            <w:r>
              <w:rPr/>
              <w:t xml:space="preserve">Faserart</w:t>
            </w:r>
          </w:p>
        </w:tc>
        <w:tc>
          <w:tcPr>
            <w:tcW w:w="7500" w:type="dxa"/>
          </w:tcPr>
          <w:p>
            <w:pPr/>
            <w:r>
              <w:rPr/>
              <w:t xml:space="preserve">Singlemode (SM)</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 APC</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Stecker Farbe</w:t>
            </w:r>
          </w:p>
        </w:tc>
        <w:tc>
          <w:tcPr>
            <w:tcW w:w="7500" w:type="dxa"/>
          </w:tcPr>
          <w:p>
            <w:pPr/>
            <w:r>
              <w:rPr/>
              <w:t xml:space="preserve">Grün</w:t>
            </w:r>
          </w:p>
        </w:tc>
      </w:tr>
      <w:tr>
        <w:trPr/>
        <w:tc>
          <w:tcPr>
            <w:tcW w:w="2500" w:type="dxa"/>
            <w:shd w:val="clear" w:fill="D9D9D9"/>
          </w:tcPr>
          <w:p>
            <w:pPr/>
            <w:r>
              <w:rPr/>
              <w:t xml:space="preserve">Hebel Farbe</w:t>
            </w:r>
          </w:p>
        </w:tc>
        <w:tc>
          <w:tcPr>
            <w:tcW w:w="7500" w:type="dxa"/>
          </w:tcPr>
          <w:p>
            <w:pPr/>
            <w:r>
              <w:rPr/>
              <w:t xml:space="preserve">Grün</w:t>
            </w:r>
          </w:p>
        </w:tc>
      </w:tr>
      <w:tr>
        <w:trPr/>
        <w:tc>
          <w:tcPr>
            <w:tcW w:w="2500" w:type="dxa"/>
            <w:shd w:val="clear" w:fill="D9D9D9"/>
          </w:tcPr>
          <w:p>
            <w:pPr/>
            <w:r>
              <w:rPr/>
              <w:t xml:space="preserve">Tüllen Farbe</w:t>
            </w:r>
          </w:p>
        </w:tc>
        <w:tc>
          <w:tcPr>
            <w:tcW w:w="7500" w:type="dxa"/>
          </w:tcPr>
          <w:p>
            <w:pPr/>
            <w:r>
              <w:rPr/>
              <w:t xml:space="preserve">Grün</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E2000 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w:t>
            </w:r>
          </w:p>
        </w:tc>
      </w:tr>
      <w:tr>
        <w:trPr/>
        <w:tc>
          <w:tcPr>
            <w:tcW w:w="2500" w:type="dxa"/>
            <w:shd w:val="clear" w:fill="D9D9D9"/>
          </w:tcPr>
          <w:p>
            <w:pPr/>
            <w:r>
              <w:rPr/>
              <w:t xml:space="preserve">Abmessungen</w:t>
            </w:r>
          </w:p>
        </w:tc>
        <w:tc>
          <w:tcPr>
            <w:tcW w:w="7500" w:type="dxa"/>
          </w:tcPr>
          <w:p>
            <w:pPr/>
            <w:r>
              <w:rPr/>
              <w:t xml:space="preserve">155 x 92 x 8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Kassettendeckel lang</w:t>
            </w:r>
          </w:p>
        </w:tc>
      </w:tr>
      <w:tr>
        <w:trPr/>
        <w:tc>
          <w:tcPr>
            <w:tcW w:w="2500" w:type="dxa"/>
            <w:shd w:val="clear" w:fill="D9D9D9"/>
          </w:tcPr>
          <w:p>
            <w:pPr/>
            <w:r>
              <w:rPr/>
              <w:t xml:space="preserve">Abmessungen</w:t>
            </w:r>
          </w:p>
        </w:tc>
        <w:tc>
          <w:tcPr>
            <w:tcW w:w="7500" w:type="dxa"/>
          </w:tcPr>
          <w:p>
            <w:pPr/>
            <w:r>
              <w:rPr/>
              <w:t xml:space="preserve">155 x 92 x 2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Kabelbinder</w:t>
            </w:r>
          </w:p>
        </w:tc>
      </w:tr>
      <w:tr>
        <w:trPr/>
        <w:tc>
          <w:tcPr>
            <w:tcW w:w="2500" w:type="dxa"/>
            <w:shd w:val="clear" w:fill="D9D9D9"/>
          </w:tcPr>
          <w:p>
            <w:pPr/>
            <w:r>
              <w:rPr/>
              <w:t xml:space="preserve">Abmessungen</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Gegenmutter für 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TBL-F24-24E2A9APS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2024-04-20T06:47:31+00:00</dcterms:created>
  <dcterms:modified xsi:type="dcterms:W3CDTF">2024-04-20T06:47:31+00:00</dcterms:modified>
</cp:coreProperties>
</file>

<file path=docProps/custom.xml><?xml version="1.0" encoding="utf-8"?>
<Properties xmlns="http://schemas.openxmlformats.org/officeDocument/2006/custom-properties" xmlns:vt="http://schemas.openxmlformats.org/officeDocument/2006/docPropsVTypes"/>
</file>