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HD Hutschienenspleißmodul MM 3x LC Quad OM4,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Premium
</w:t>
      </w:r>
    </w:p>
    <w:p>
      <w:pPr/>
      <w:r>
        <w:rPr/>
        <w:t xml:space="preserve">Das tBL® HD Hutschienenmodul kann nur zusammen mit dem tde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3 LC Quad Kupplungen MM 12 LC Faserpigtails 50µ/125 OM4 2.0m tde Dämpfungsklasse B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TBL-H06-xxLCQ50-4Pyz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SC Duplex, 6x LC Quad (12x LCD), 6x ST Duplex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Gehäusefarbe</w:t>
            </w:r>
          </w:p>
        </w:tc>
        <w:tc>
          <w:tcPr>
            <w:tcW w:w="7500" w:type="dxa"/>
          </w:tcPr>
          <w:p>
            <w:pPr/>
            <w:r>
              <w:rPr/>
              <w:t xml:space="preserve">gepulvert in RAL 7035 (grau)</w:t>
            </w:r>
          </w:p>
        </w:tc>
      </w:tr>
      <w:tr>
        <w:trPr/>
        <w:tc>
          <w:tcPr>
            <w:tcW w:w="2500" w:type="dxa"/>
            <w:shd w:val="clear" w:fill="D9D9D9"/>
          </w:tcPr>
          <w:p>
            <w:pPr/>
            <w:r>
              <w:rPr/>
              <w:t xml:space="preserve">Kabeleinführung</w:t>
            </w:r>
          </w:p>
        </w:tc>
        <w:tc>
          <w:tcPr>
            <w:tcW w:w="7500" w:type="dxa"/>
          </w:tcPr>
          <w:p>
            <w:pPr/>
            <w:r>
              <w:rPr/>
              <w:t xml:space="preserve">über metrische Verschraubung</w:t>
            </w:r>
          </w:p>
        </w:tc>
      </w:tr>
      <w:tr>
        <w:trPr/>
        <w:tc>
          <w:tcPr>
            <w:tcW w:w="2500" w:type="dxa"/>
            <w:shd w:val="clear" w:fill="D9D9D9"/>
          </w:tcPr>
          <w:p>
            <w:pPr/>
            <w:r>
              <w:rPr/>
              <w:t xml:space="preserve">Befestigung</w:t>
            </w:r>
          </w:p>
        </w:tc>
        <w:tc>
          <w:tcPr>
            <w:tcW w:w="7500" w:type="dxa"/>
          </w:tcPr>
          <w:p>
            <w:pPr/>
            <w:r>
              <w:rPr/>
              <w:t xml:space="preserve">mittels Montageclip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TBL-H06-03LCQ50-4PS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2024-04-19T03:08:41+00:00</dcterms:created>
  <dcterms:modified xsi:type="dcterms:W3CDTF">2024-04-19T03:08:41+00:00</dcterms:modified>
</cp:coreProperties>
</file>

<file path=docProps/custom.xml><?xml version="1.0" encoding="utf-8"?>
<Properties xmlns="http://schemas.openxmlformats.org/officeDocument/2006/custom-properties" xmlns:vt="http://schemas.openxmlformats.org/officeDocument/2006/docPropsVTypes"/>
</file>