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24 - FO Micro Distribution Trunk Cable both sides 1x 24F MPO w. Pins 24G50/125µ OM4 LSHF, Type A, Length: xx in m
</w:t>
      </w:r>
    </w:p>
    <w:p>
      <w:pPr/>
      <w:r>
        <w:rPr/>
        <w:t xml:space="preserve">**tML® 24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24 - FO Trunk Cables MPO/MTP®
</w:t>
      </w:r>
    </w:p>
    <w:p>
      <w:pPr/>
      <w:r>
        <w:rPr/>
        <w:t xml:space="preserve">The tML® - FO Micro Distribution trunk cable is intended for the connection of two tML® 24 - FO Modules.
</w:t>
      </w:r>
    </w:p>
    <w:p>
      <w:pPr/>
      <w:r>
        <w:rPr/>
        <w:t xml:space="preserve">**TECHNISCHE_DATEN
</w:t>
      </w:r>
    </w:p>
    <w:p>
      <w:pPr/>
      <w:r>
        <w:rPr/>
        <w:t xml:space="preserve">The end faces of the connectors are optimized by means of Lasercleaving and machine polish. The MPO/MTP®plug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Cable</w:t>
            </w:r>
          </w:p>
        </w:tc>
        <w:tc>
          <w:tcPr>
            <w:tcW w:w="7500" w:type="dxa"/>
          </w:tcPr>
          <w:p>
            <w:pPr/>
            <w:r>
              <w:rPr/>
              <w:t xml:space="preserve">Round cable 3.6 mm, loose tube, LSOH, magenta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Connectors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MPO/MTP®Push Pull 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Pin out</w:t>
            </w:r>
          </w:p>
        </w:tc>
        <w:tc>
          <w:tcPr>
            <w:tcW w:w="7500" w:type="dxa"/>
          </w:tcPr>
          <w:p>
            <w:pPr/>
            <w:r>
              <w:rPr/>
              <w:t xml:space="preserve">Type A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Tests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Interferometer, Insertion Loss, Return Loss and Visual Final Inspection; all measured values are electronically archived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Male Push Pull Locking with Elite Pins 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24 Fiber MM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Red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Temperature range</w:t>
            </w:r>
          </w:p>
        </w:tc>
        <w:tc>
          <w:tcPr>
            <w:tcW w:w="7500" w:type="dxa"/>
          </w:tcPr>
          <w:p>
            <w:pPr/>
            <w:r>
              <w:rPr/>
              <w:t xml:space="preserve">-40°C to +75°C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50/125µ OM4</w:t>
            </w:r>
          </w:p>
        </w:tc>
        <w:tc>
          <w:tcPr/>
          <w:p>
            <w:pPr/>
            <w:r>
              <w:rPr/>
              <w:t xml:space="preserve">MPO/MTP®</w:t>
            </w:r>
          </w:p>
        </w:tc>
        <w:tc>
          <w:tcPr/>
          <w:p>
            <w:pPr/>
            <w:r>
              <w:rPr/>
              <w:t xml:space="preserve">850 nm</w:t>
            </w:r>
          </w:p>
        </w:tc>
        <w:tc>
          <w:tcPr/>
          <w:p>
            <w:pPr/>
            <w:r>
              <w:rPr/>
              <w:t xml:space="preserve">≤ 0.12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35 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Cables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EN 50173-5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60794-2-20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ISO/IEC 24764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IVH24G50-OM4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tcW w:w="7500" w:type="dxa"/>
          </w:tcPr>
          <w:p>
            <w:pPr/>
            <w:r>
              <w:rPr/>
              <w:t xml:space="preserve">24 primary coated fibres nominally 242 μm, arranged in 2 groups of 12 fibres, Group 1: Red id tread Group 2: Green id tread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Fiber colors</w:t>
            </w:r>
          </w:p>
        </w:tc>
        <w:tc>
          <w:tcPr>
            <w:tcW w:w="7500" w:type="dxa"/>
          </w:tcPr>
          <w:p>
            <w:pPr/>
            <w:r>
              <w:rPr/>
              <w:t xml:space="preserve">According to TIA/EIA 598-C also in agreement with IEC 60304: 1-12: Blue, orange, green, brown, grey, white, red, black, yellow, violet, pink and aqua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13-24: Blue, orange, green, brown, grey, white, red, transparent, yellow, violet, pink and aqua (with add. ring mark)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Strength member</w:t>
            </w:r>
          </w:p>
        </w:tc>
        <w:tc>
          <w:tcPr>
            <w:tcW w:w="7500" w:type="dxa"/>
          </w:tcPr>
          <w:p>
            <w:pPr/>
            <w:r>
              <w:rPr/>
              <w:t xml:space="preserve">Ultra high modulus Aramid yarns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Sheath</w:t>
            </w:r>
          </w:p>
        </w:tc>
        <w:tc>
          <w:tcPr>
            <w:tcW w:w="7500" w:type="dxa"/>
          </w:tcPr>
          <w:p>
            <w:pPr/>
            <w:r>
              <w:rPr/>
              <w:t xml:space="preserve">Halogen free, flame resistant thermoplastic sheathing compound acc. to EN 50290-2-27, UV stabilised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Sheath colors</w:t>
            </w:r>
          </w:p>
        </w:tc>
        <w:tc>
          <w:tcPr>
            <w:tcW w:w="7500" w:type="dxa"/>
          </w:tcPr>
          <w:p>
            <w:pPr/>
            <w:r>
              <w:rPr/>
              <w:t xml:space="preserve">Magenta, RAL 4003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IEC 60332-1-2</w:t>
            </w:r>
          </w:p>
        </w:tc>
        <w:tc>
          <w:tcPr>
            <w:tcW w:w="7500" w:type="dxa"/>
          </w:tcPr>
          <w:p>
            <w:pPr/>
            <w:r>
              <w:rPr/>
              <w:t xml:space="preserve">Pass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IEC 60332-2-2</w:t>
            </w:r>
          </w:p>
        </w:tc>
        <w:tc>
          <w:tcPr>
            <w:tcW w:w="7500" w:type="dxa"/>
          </w:tcPr>
          <w:p>
            <w:pPr/>
            <w:r>
              <w:rPr/>
              <w:t xml:space="preserve">Pass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IEC 60754-1</w:t>
            </w:r>
          </w:p>
        </w:tc>
        <w:tc>
          <w:tcPr>
            <w:tcW w:w="7500" w:type="dxa"/>
          </w:tcPr>
          <w:p>
            <w:pPr/>
            <w:r>
              <w:rPr/>
              <w:t xml:space="preserve">No halogens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IEC 60754-2</w:t>
            </w:r>
          </w:p>
        </w:tc>
        <w:tc>
          <w:tcPr>
            <w:tcW w:w="7500" w:type="dxa"/>
          </w:tcPr>
          <w:p>
            <w:pPr/>
            <w:r>
              <w:rPr/>
              <w:t xml:space="preserve">No acid matters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IEC 61034-2</w:t>
            </w:r>
          </w:p>
        </w:tc>
        <w:tc>
          <w:tcPr>
            <w:tcW w:w="7500" w:type="dxa"/>
          </w:tcPr>
          <w:p>
            <w:pPr/>
            <w:r>
              <w:rPr/>
              <w:t xml:space="preserve">No dense smoke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200 MJ/km</w:t>
            </w:r>
          </w:p>
        </w:tc>
        <w:tc>
          <w:tcPr>
            <w:tcW w:w="7500" w:type="dxa"/>
          </w:tcPr>
          <w:p>
            <w:pPr/>
            <w:r>
              <w:rPr/>
              <w:t xml:space="preserve">0.5 KWh/m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Outer diameter cable</w:t>
            </w:r>
          </w:p>
        </w:tc>
        <w:tc>
          <w:tcPr>
            <w:tcW w:w="7500" w:type="dxa"/>
          </w:tcPr>
          <w:p>
            <w:pPr/>
            <w:r>
              <w:rPr/>
              <w:t xml:space="preserve">ø3.6 mm +0.1 mm -0.3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Diameter PVC-core 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2.0 ± 0.1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Wall thickness PVC-core 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0.35 mm – 0.40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Weight</w:t>
            </w:r>
          </w:p>
        </w:tc>
        <w:tc>
          <w:tcPr>
            <w:tcW w:w="7500" w:type="dxa"/>
          </w:tcPr>
          <w:p>
            <w:pPr/>
            <w:r>
              <w:rPr/>
              <w:t xml:space="preserve">11 kg/km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Tensile strength (dynamic)</w:t>
            </w:r>
          </w:p>
        </w:tc>
        <w:tc>
          <w:tcPr>
            <w:tcW w:w="7500" w:type="dxa"/>
          </w:tcPr>
          <w:p>
            <w:pPr/>
            <w:r>
              <w:rPr/>
              <w:t xml:space="preserve">220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Tensile strength (permanent)</w:t>
            </w:r>
          </w:p>
        </w:tc>
        <w:tc>
          <w:tcPr>
            <w:tcW w:w="7500" w:type="dxa"/>
          </w:tcPr>
          <w:p>
            <w:pPr/>
            <w:r>
              <w:rPr/>
              <w:t xml:space="preserve">110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Compressive strength (crush)</w:t>
            </w:r>
          </w:p>
        </w:tc>
        <w:tc>
          <w:tcPr>
            <w:tcW w:w="7500" w:type="dxa"/>
          </w:tcPr>
          <w:p>
            <w:pPr/>
            <w:r>
              <w:rPr/>
              <w:t xml:space="preserve">400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Impact</w:t>
            </w:r>
          </w:p>
        </w:tc>
        <w:tc>
          <w:tcPr>
            <w:tcW w:w="7500" w:type="dxa"/>
          </w:tcPr>
          <w:p>
            <w:pPr/>
            <w:r>
              <w:rPr/>
              <w:t xml:space="preserve">4 Nm, R= 12.5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Kink</w:t>
            </w:r>
          </w:p>
        </w:tc>
        <w:tc>
          <w:tcPr>
            <w:tcW w:w="7500" w:type="dxa"/>
          </w:tcPr>
          <w:p>
            <w:pPr/>
            <w:r>
              <w:rPr/>
              <w:t xml:space="preserve">No Kink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Min. Bending radius</w:t>
            </w:r>
          </w:p>
        </w:tc>
        <w:tc>
          <w:tcPr>
            <w:tcW w:w="7500" w:type="dxa"/>
          </w:tcPr>
          <w:p>
            <w:pPr/>
            <w:r>
              <w:rPr/>
              <w:t xml:space="preserve">R = 20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Temperature range</w:t>
            </w:r>
          </w:p>
        </w:tc>
        <w:tc>
          <w:tcPr>
            <w:tcW w:w="7500" w:type="dxa"/>
          </w:tcPr>
          <w:p>
            <w:pPr/>
            <w:r>
              <w:rPr/>
              <w:t xml:space="preserve">Operation and installation: -0°C to 50°C. Storage: -20°C to 50°C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TML-M2P/M2P50I24G4Axx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2025-03-14T13:48:39+00:00</dcterms:created>
  <dcterms:modified xsi:type="dcterms:W3CDTF">2025-03-14T13:48:39+00:00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