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EOL - Finisar - SFP 4G Transceiver, Singlemode LC, 4.25 Gb/s, 4km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FTLF1324P2xTy Small Form Factor Pluggable (SFP) transceivers are compatible with the Small Form Factor Pluggable Multi-Sourcing Agreement (MSA). They are compatible with Fiber Channel FC-PI-2 10.0 standard for 4km distances at 4.25 Gb/s and 10km distances at 2.125 and 1.06 Gb/s. Rate selectable versions are also simultaneously compatible with Gigabit Ethernet 1000Base-LX as specified in IEEE Std 802.3 and 1000Base-LX10 as specified in IEEE Draft P802.3ah/D2.0. The product is RoHS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Up to 4.25 Gb/s bi-directional data links</w:t>
            </w:r>
          </w:p>
        </w:tc>
      </w:tr>
      <w:tr>
        <w:trPr/>
        <w:tc>
          <w:tcPr>
            <w:tcW w:w="2500" w:type="dxa"/>
            <w:shd w:val="clear" w:fill="D9D9D9"/>
          </w:tcPr>
          <w:p>
            <w:pPr/>
            <w:r>
              <w:rPr/>
              <w:t xml:space="preserve"> </w:t>
            </w:r>
          </w:p>
        </w:tc>
        <w:tc>
          <w:tcPr>
            <w:tcW w:w="7500" w:type="dxa"/>
          </w:tcPr>
          <w:p>
            <w:pPr/>
            <w:r>
              <w:rPr/>
              <w:t xml:space="preserve">Hot-pluggable SFP footprint</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1310nm Fabry-Perot laser transmitter</w:t>
            </w:r>
          </w:p>
        </w:tc>
      </w:tr>
      <w:tr>
        <w:trPr/>
        <w:tc>
          <w:tcPr>
            <w:tcW w:w="2500" w:type="dxa"/>
            <w:shd w:val="clear" w:fill="D9D9D9"/>
          </w:tcPr>
          <w:p>
            <w:pPr/>
            <w:r>
              <w:rPr/>
              <w:t xml:space="preserve"> </w:t>
            </w:r>
          </w:p>
        </w:tc>
        <w:tc>
          <w:tcPr>
            <w:tcW w:w="7500" w:type="dxa"/>
          </w:tcPr>
          <w:p>
            <w:pPr/>
            <w:r>
              <w:rPr/>
              <w:t xml:space="preserve">Duplex LC connector</w:t>
            </w:r>
          </w:p>
        </w:tc>
      </w:tr>
      <w:tr>
        <w:trPr/>
        <w:tc>
          <w:tcPr>
            <w:tcW w:w="2500" w:type="dxa"/>
            <w:shd w:val="clear" w:fill="D9D9D9"/>
          </w:tcPr>
          <w:p>
            <w:pPr/>
            <w:r>
              <w:rPr/>
              <w:t xml:space="preserve"> </w:t>
            </w:r>
          </w:p>
        </w:tc>
        <w:tc>
          <w:tcPr>
            <w:tcW w:w="7500" w:type="dxa"/>
          </w:tcPr>
          <w:p>
            <w:pPr/>
            <w:r>
              <w:rPr/>
              <w:t xml:space="preserve">RoHS compliant and Lead-Free</w:t>
            </w:r>
          </w:p>
        </w:tc>
      </w:tr>
      <w:tr>
        <w:trPr/>
        <w:tc>
          <w:tcPr>
            <w:tcW w:w="2500" w:type="dxa"/>
            <w:shd w:val="clear" w:fill="D9D9D9"/>
          </w:tcPr>
          <w:p>
            <w:pPr/>
            <w:r>
              <w:rPr/>
              <w:t xml:space="preserve"> </w:t>
            </w:r>
          </w:p>
        </w:tc>
        <w:tc>
          <w:tcPr>
            <w:tcW w:w="7500" w:type="dxa"/>
          </w:tcPr>
          <w:p>
            <w:pPr/>
            <w:r>
              <w:rPr/>
              <w:t xml:space="preserve">Up to 4 km at 4.25 Gb/s and10 km at ≤ 2.125 Gb/s on 9/125 μm SMF</w:t>
            </w:r>
          </w:p>
        </w:tc>
      </w:tr>
      <w:tr>
        <w:trPr/>
        <w:tc>
          <w:tcPr>
            <w:tcW w:w="2500" w:type="dxa"/>
            <w:shd w:val="clear" w:fill="D9D9D9"/>
          </w:tcPr>
          <w:p>
            <w:pPr/>
            <w:r>
              <w:rPr/>
              <w:t xml:space="preserve"> </w:t>
            </w:r>
          </w:p>
        </w:tc>
        <w:tc>
          <w:tcPr>
            <w:tcW w:w="7500" w:type="dxa"/>
          </w:tcPr>
          <w:p>
            <w:pPr/>
            <w:r>
              <w:rPr/>
              <w:t xml:space="preserve">Metal enclosure, for lower EMI</w:t>
            </w:r>
          </w:p>
        </w:tc>
      </w:tr>
      <w:tr>
        <w:trPr/>
        <w:tc>
          <w:tcPr>
            <w:tcW w:w="2500" w:type="dxa"/>
            <w:shd w:val="clear" w:fill="D9D9D9"/>
          </w:tcPr>
          <w:p>
            <w:pPr/>
            <w:r>
              <w:rPr/>
              <w:t xml:space="preserve"> </w:t>
            </w:r>
          </w:p>
        </w:tc>
        <w:tc>
          <w:tcPr>
            <w:tcW w:w="7500" w:type="dxa"/>
          </w:tcPr>
          <w:p>
            <w:pPr/>
            <w:r>
              <w:rPr/>
              <w:t xml:space="preserve">Single 3.3 V power supply</w:t>
            </w:r>
          </w:p>
        </w:tc>
      </w:tr>
      <w:tr>
        <w:trPr/>
        <w:tc>
          <w:tcPr>
            <w:tcW w:w="2500" w:type="dxa"/>
            <w:shd w:val="clear" w:fill="D9D9D9"/>
          </w:tcPr>
          <w:p>
            <w:pPr/>
            <w:r>
              <w:rPr/>
              <w:t xml:space="preserve"> </w:t>
            </w:r>
          </w:p>
        </w:tc>
        <w:tc>
          <w:tcPr>
            <w:tcW w:w="7500" w:type="dxa"/>
          </w:tcPr>
          <w:p>
            <w:pPr/>
            <w:r>
              <w:rPr/>
              <w:t xml:space="preserve">Industrial operating temperature range: -40°C to +85°C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1.25Gb/s 1000Base-LX Ethernet and 1000Base-LX10</w:t>
            </w:r>
          </w:p>
        </w:tc>
      </w:tr>
      <w:tr>
        <w:trPr/>
        <w:tc>
          <w:tcPr>
            <w:tcW w:w="2500" w:type="dxa"/>
            <w:shd w:val="clear" w:fill="D9D9D9"/>
          </w:tcPr>
          <w:p>
            <w:pPr/>
            <w:r>
              <w:rPr/>
              <w:t xml:space="preserve"> </w:t>
            </w:r>
          </w:p>
        </w:tc>
        <w:tc>
          <w:tcPr>
            <w:tcW w:w="7500" w:type="dxa"/>
          </w:tcPr>
          <w:p>
            <w:pPr/>
            <w:r>
              <w:rPr/>
              <w:t xml:space="preserve">Tri Rate 1.06/2.125/4.25 Gb/s Fiber Channel</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On request also available for</w:t>
            </w:r>
          </w:p>
        </w:tc>
        <w:tc>
          <w:tcPr>
            <w:tcW w:w="7500" w:type="dxa"/>
          </w:tcPr>
          <w:p>
            <w:pPr/>
            <w:r>
              <w:rPr/>
              <w:t xml:space="preserve">Brocade - XBR-000142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FTLF1324P2BTV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2024-04-25T14:39:37+00:00</dcterms:created>
  <dcterms:modified xsi:type="dcterms:W3CDTF">2024-04-25T14:39:37+00:00</dcterms:modified>
</cp:coreProperties>
</file>

<file path=docProps/custom.xml><?xml version="1.0" encoding="utf-8"?>
<Properties xmlns="http://schemas.openxmlformats.org/officeDocument/2006/custom-properties" xmlns:vt="http://schemas.openxmlformats.org/officeDocument/2006/docPropsVTypes"/>
</file>