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Unterputzdose (designfähig) 45° für 2x Keystonemodule inkl. Zenrtralplatte 50x50mm, RAL9010
</w:t>
      </w:r>
    </w:p>
    <w:p>
      <w:pPr/>
      <w:r>
        <w:rPr/>
        <w:t xml:space="preserve">**tBL® - tde Basic Link (TP)
</w:t>
      </w:r>
    </w:p>
    <w:p>
      <w:pPr/>
      <w:r>
        <w:rPr/>
        <w:t xml:space="preserve">tBL® tde Basic Link (TP) ist eine komplette Systemlösung für die strukturierte Gebäudeverkabelung in Cat6A für Übertragungsraten von bis zu 10GbE in Echtzeit. Die tBL® - Verkabelungsstrecke entspricht einem Permanentlink gemäß ISO/IEC 11801 (EN 50173). Die RJ45 Module stehen in den Bauformen Keystone (KS) und Datacenter (DC) zur Verfügung. Die kompaktere Bauform des 6fach RJ45 DC Moduls ermöglicht eine hohe Packungsdichte von bis zu 48 RJ45 Ports auf 1HE. Die RJ45 Module werden durch einfaches Stecken mit dem tBL® - Kabel Termination Block kontaktiert. Der schlanke Kabel Termination Block lässt sich montagefreundlich mit Hilfe der tBL®-Handzange an das Kabel konfektionieren und bietet sich auch für die Vorkonfektionierung von Kabelstrecken an. Durch den modularen Aufbau sind einzelne RJ45 Module jederzeit ohne Neukonfektionierung austauschbar. Als preiswerte Alternative gibt es die Keystone Module auch ohne Kabel Termination Block in der tool-less Ausführung.
Die Systemlösung wird durch ein umfangreiches Portfolio an Trägersystemen  abgerundet. Hierzu zählen designfähige Anschlussdosen, Bodentankeinsätze, Consolidationpointgehäuse, Hutschienenmodule und Patchfelder in 1/2 und 1HE.
</w:t>
      </w:r>
    </w:p>
    <w:p>
      <w:pPr/>
      <w:r>
        <w:rPr/>
        <w:t xml:space="preserve">**TP Anschlussdosen
</w:t>
      </w:r>
    </w:p>
    <w:p>
      <w:pPr/>
      <w:r>
        <w:rPr/>
        <w:t xml:space="preserve">Die tBL® - Designfähige Datendose ist kombinierbar mit den UAE-Abdeckungen aller gängigen Schalterhersteller. Sie eignet sich für den Einbau in einem Kabelkanal (EK), für Unterputzmontage (UP) oder mittels separatem Rahmen auch zur Aufputzmontage (AP). Die Dosen enthalten Staubschutzklappen, einen Fast-on-Erdkontakt und ein Beschriftungsfeld.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Material Zentralplatte</w:t>
            </w:r>
          </w:p>
        </w:tc>
        <w:tc>
          <w:tcPr>
            <w:tcW w:w="7500" w:type="dxa"/>
          </w:tcPr>
          <w:p>
            <w:pPr/>
            <w:r>
              <w:rPr/>
              <w:t xml:space="preserve">Zinkguss</w:t>
            </w:r>
          </w:p>
        </w:tc>
      </w:tr>
      <w:tr>
        <w:trPr/>
        <w:tc>
          <w:tcPr>
            <w:tcW w:w="2500" w:type="dxa"/>
            <w:shd w:val="clear" w:fill="D9D9D9"/>
          </w:tcPr>
          <w:p>
            <w:pPr/>
            <w:r>
              <w:rPr/>
              <w:t xml:space="preserve">Farbe</w:t>
            </w:r>
          </w:p>
        </w:tc>
        <w:tc>
          <w:tcPr>
            <w:tcW w:w="7500" w:type="dxa"/>
          </w:tcPr>
          <w:p>
            <w:pPr/>
            <w:r>
              <w:rPr/>
              <w:t xml:space="preserve">Weiß, ähnlich RAL 9010</w:t>
            </w:r>
          </w:p>
        </w:tc>
      </w:tr>
      <w:tr>
        <w:trPr/>
        <w:tc>
          <w:tcPr>
            <w:tcW w:w="2500" w:type="dxa"/>
            <w:shd w:val="clear" w:fill="D9D9D9"/>
          </w:tcPr>
          <w:p>
            <w:pPr/>
            <w:r>
              <w:rPr/>
              <w:t xml:space="preserve">Zentralplatte</w:t>
            </w:r>
          </w:p>
        </w:tc>
        <w:tc>
          <w:tcPr>
            <w:tcW w:w="7500" w:type="dxa"/>
          </w:tcPr>
          <w:p>
            <w:pPr/>
            <w:r>
              <w:rPr/>
              <w:t xml:space="preserve">50 x 50 mm</w:t>
            </w:r>
          </w:p>
        </w:tc>
      </w:tr>
      <w:tr>
        <w:trPr/>
        <w:tc>
          <w:tcPr>
            <w:tcW w:w="2500" w:type="dxa"/>
            <w:shd w:val="clear" w:fill="D9D9D9"/>
          </w:tcPr>
          <w:p>
            <w:pPr/>
            <w:r>
              <w:rPr/>
              <w:t xml:space="preserve">Einsatzbereich</w:t>
            </w:r>
          </w:p>
        </w:tc>
        <w:tc>
          <w:tcPr>
            <w:tcW w:w="7500" w:type="dxa"/>
          </w:tcPr>
          <w:p>
            <w:pPr/>
            <w:r>
              <w:rPr/>
              <w:t xml:space="preserve">Einbau in Kabelkanal, Unterputz- oder Aufputzmontage</w:t>
            </w:r>
          </w:p>
        </w:tc>
      </w:tr>
      <w:tr>
        <w:trPr/>
        <w:tc>
          <w:tcPr>
            <w:tcW w:w="2500" w:type="dxa"/>
            <w:shd w:val="clear" w:fill="D9D9D9"/>
          </w:tcPr>
          <w:p>
            <w:pPr/>
            <w:r>
              <w:rPr/>
              <w:t xml:space="preserve">tBL® - Keystone Kompatibilität</w:t>
            </w:r>
          </w:p>
        </w:tc>
        <w:tc>
          <w:tcPr>
            <w:tcW w:w="7500" w:type="dxa"/>
          </w:tcPr>
          <w:p>
            <w:pPr/>
            <w:r>
              <w:rPr/>
              <w:t xml:space="preserve">tBL® - RJ45 Keystonemodul Cat.6A ISO/IEC tool-less, AWG 22-24 (P/N TBL-RJ45KS-TL)</w:t>
            </w:r>
          </w:p>
        </w:tc>
      </w:tr>
      <w:tr>
        <w:trPr/>
        <w:tc>
          <w:tcPr>
            <w:tcW w:w="2500" w:type="dxa"/>
            <w:shd w:val="clear" w:fill="D9D9D9"/>
          </w:tcPr>
          <w:p>
            <w:pPr/>
            <w:r>
              <w:rPr/>
              <w:t xml:space="preserve"> </w:t>
            </w:r>
          </w:p>
        </w:tc>
        <w:tc>
          <w:tcPr>
            <w:tcW w:w="7500" w:type="dxa"/>
          </w:tcPr>
          <w:p>
            <w:pPr/>
            <w:r>
              <w:rPr/>
              <w:t xml:space="preserve">tBL® - RJ45 Keystonemodul Cat.6A ISO/IEC gewinkelt, AWG 22-27 (P/N TBL-RJ45KSW, TBL-RJ45KSW/KT22, TBL-RJ45KSW/KT26)</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TBL-UP50-2RJ45KS-RW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2024-09-19T09:41:22+00:00</dcterms:created>
  <dcterms:modified xsi:type="dcterms:W3CDTF">2024-09-19T09:41:22+00:00</dcterms:modified>
</cp:coreProperties>
</file>

<file path=docProps/custom.xml><?xml version="1.0" encoding="utf-8"?>
<Properties xmlns="http://schemas.openxmlformats.org/officeDocument/2006/custom-properties" xmlns:vt="http://schemas.openxmlformats.org/officeDocument/2006/docPropsVTypes"/>
</file>