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CFP 100G Transceiver, Singlemode LC angled, 112 Gb/s, 10km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FTLC1183SDNx 100G CFP transceiver modules are designed for use in 100 Gigabit Ethernet interfaces and 4x28G OTN client interfaces over single mode fiber. They are compliant with the CFP, MSA, IEEE 802.3ba 100GBASE-LR4 and OTU4 4I1-9D1F requirements specified in ITU-T Recommendations G.959.1/G.709 and Supplement 39 (G.sup39). Digital diagnostics functions are available via an MDIO interface, as specified by the CFP MSA and Finisar Application Note AN-2080. The transceiver is RoHS-6 compliant and lead-free per Directive 2002/95/EC,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Hot-pluggable CFP form factor</w:t>
            </w:r>
          </w:p>
        </w:tc>
      </w:tr>
      <w:tr>
        <w:trPr/>
        <w:tc>
          <w:tcPr>
            <w:tcW w:w="2500" w:type="dxa"/>
            <w:shd w:val="clear" w:fill="D9D9D9"/>
          </w:tcPr>
          <w:p>
            <w:pPr/>
            <w:r>
              <w:rPr/>
              <w:t xml:space="preserve"> </w:t>
            </w:r>
          </w:p>
        </w:tc>
        <w:tc>
          <w:tcPr>
            <w:tcW w:w="7500" w:type="dxa"/>
          </w:tcPr>
          <w:p>
            <w:pPr/>
            <w:r>
              <w:rPr/>
              <w:t xml:space="preserve">Supports 112Gb/s aggregate bit rate</w:t>
            </w:r>
          </w:p>
        </w:tc>
      </w:tr>
      <w:tr>
        <w:trPr/>
        <w:tc>
          <w:tcPr>
            <w:tcW w:w="2500" w:type="dxa"/>
            <w:shd w:val="clear" w:fill="D9D9D9"/>
          </w:tcPr>
          <w:p>
            <w:pPr/>
            <w:r>
              <w:rPr/>
              <w:t xml:space="preserve"> </w:t>
            </w:r>
          </w:p>
        </w:tc>
        <w:tc>
          <w:tcPr>
            <w:tcW w:w="7500" w:type="dxa"/>
          </w:tcPr>
          <w:p>
            <w:pPr/>
            <w:r>
              <w:rPr/>
              <w:t xml:space="preserve">Power dissipation &lt; 16W</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Commercial case temperature range of 0°C to +70°C</w:t>
            </w:r>
          </w:p>
        </w:tc>
      </w:tr>
      <w:tr>
        <w:trPr/>
        <w:tc>
          <w:tcPr>
            <w:tcW w:w="2500" w:type="dxa"/>
            <w:shd w:val="clear" w:fill="D9D9D9"/>
          </w:tcPr>
          <w:p>
            <w:pPr/>
            <w:r>
              <w:rPr/>
              <w:t xml:space="preserve"> </w:t>
            </w:r>
          </w:p>
        </w:tc>
        <w:tc>
          <w:tcPr>
            <w:tcW w:w="7500" w:type="dxa"/>
          </w:tcPr>
          <w:p>
            <w:pPr/>
            <w:r>
              <w:rPr/>
              <w:t xml:space="preserve">Single 3.3V power supply</w:t>
            </w:r>
          </w:p>
        </w:tc>
      </w:tr>
      <w:tr>
        <w:trPr/>
        <w:tc>
          <w:tcPr>
            <w:tcW w:w="2500" w:type="dxa"/>
            <w:shd w:val="clear" w:fill="D9D9D9"/>
          </w:tcPr>
          <w:p>
            <w:pPr/>
            <w:r>
              <w:rPr/>
              <w:t xml:space="preserve"> </w:t>
            </w:r>
          </w:p>
        </w:tc>
        <w:tc>
          <w:tcPr>
            <w:tcW w:w="7500" w:type="dxa"/>
          </w:tcPr>
          <w:p>
            <w:pPr/>
            <w:r>
              <w:rPr/>
              <w:t xml:space="preserve">Maximum link length of 10km on Single Mode Fiber (SMF)</w:t>
            </w:r>
          </w:p>
        </w:tc>
      </w:tr>
      <w:tr>
        <w:trPr/>
        <w:tc>
          <w:tcPr>
            <w:tcW w:w="2500" w:type="dxa"/>
            <w:shd w:val="clear" w:fill="D9D9D9"/>
          </w:tcPr>
          <w:p>
            <w:pPr/>
            <w:r>
              <w:rPr/>
              <w:t xml:space="preserve"> </w:t>
            </w:r>
          </w:p>
        </w:tc>
        <w:tc>
          <w:tcPr>
            <w:tcW w:w="7500" w:type="dxa"/>
          </w:tcPr>
          <w:p>
            <w:pPr/>
            <w:r>
              <w:rPr/>
              <w:t xml:space="preserve">4x28Gb/s DFB-based LAN-WDM transmitter</w:t>
            </w:r>
          </w:p>
        </w:tc>
      </w:tr>
      <w:tr>
        <w:trPr/>
        <w:tc>
          <w:tcPr>
            <w:tcW w:w="2500" w:type="dxa"/>
            <w:shd w:val="clear" w:fill="D9D9D9"/>
          </w:tcPr>
          <w:p>
            <w:pPr/>
            <w:r>
              <w:rPr/>
              <w:t xml:space="preserve"> </w:t>
            </w:r>
          </w:p>
        </w:tc>
        <w:tc>
          <w:tcPr>
            <w:tcW w:w="7500" w:type="dxa"/>
          </w:tcPr>
          <w:p>
            <w:pPr/>
            <w:r>
              <w:rPr/>
              <w:t xml:space="preserve">10x10G MLD electrical interface</w:t>
            </w:r>
          </w:p>
        </w:tc>
      </w:tr>
      <w:tr>
        <w:trPr/>
        <w:tc>
          <w:tcPr>
            <w:tcW w:w="2500" w:type="dxa"/>
            <w:shd w:val="clear" w:fill="D9D9D9"/>
          </w:tcPr>
          <w:p>
            <w:pPr/>
            <w:r>
              <w:rPr/>
              <w:t xml:space="preserve"> </w:t>
            </w:r>
          </w:p>
        </w:tc>
        <w:tc>
          <w:tcPr>
            <w:tcW w:w="7500" w:type="dxa"/>
          </w:tcPr>
          <w:p>
            <w:pPr/>
            <w:r>
              <w:rPr/>
              <w:t xml:space="preserve">Duplex LC receptacles, angled</w:t>
            </w:r>
          </w:p>
        </w:tc>
      </w:tr>
      <w:tr>
        <w:trPr/>
        <w:tc>
          <w:tcPr>
            <w:tcW w:w="2500" w:type="dxa"/>
            <w:shd w:val="clear" w:fill="D9D9D9"/>
          </w:tcPr>
          <w:p>
            <w:pPr/>
            <w:r>
              <w:rPr/>
              <w:t xml:space="preserve"> </w:t>
            </w:r>
          </w:p>
        </w:tc>
        <w:tc>
          <w:tcPr>
            <w:tcW w:w="7500" w:type="dxa"/>
          </w:tcPr>
          <w:p>
            <w:pPr/>
            <w:r>
              <w:rPr/>
              <w:t xml:space="preserve">MDIO management interface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OTN OTU4 4I1-9D1F</w:t>
            </w:r>
          </w:p>
        </w:tc>
      </w:tr>
      <w:tr>
        <w:trPr/>
        <w:tc>
          <w:tcPr>
            <w:tcW w:w="2500" w:type="dxa"/>
            <w:shd w:val="clear" w:fill="D9D9D9"/>
          </w:tcPr>
          <w:p>
            <w:pPr/>
            <w:r>
              <w:rPr/>
              <w:t xml:space="preserve"> </w:t>
            </w:r>
          </w:p>
        </w:tc>
        <w:tc>
          <w:tcPr>
            <w:tcW w:w="7500" w:type="dxa"/>
          </w:tcPr>
          <w:p>
            <w:pPr/>
            <w:r>
              <w:rPr/>
              <w:t xml:space="preserve">100GBASE-LR4 100G Ethernet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https://optical.communications.ii-vi.com/optical-transceivers/ftlc1183sdnx</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FTLC1183SDNA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2024-04-19T05:45:23+00:00</dcterms:created>
  <dcterms:modified xsi:type="dcterms:W3CDTF">2024-04-19T05:45:23+00:00</dcterms:modified>
</cp:coreProperties>
</file>

<file path=docProps/custom.xml><?xml version="1.0" encoding="utf-8"?>
<Properties xmlns="http://schemas.openxmlformats.org/officeDocument/2006/custom-properties" xmlns:vt="http://schemas.openxmlformats.org/officeDocument/2006/docPropsVTypes"/>
</file>