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XFP+ 10G Transceiver, Multimode LC, 10.5 Gb/s, 300m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FTLX8512D3BCL Small Form Factor 10Gb/s (XFP) transceivers are compliant with the current XFP Multi-Source Argeement (MSA) Specification. They comply with 10-Gigabit Ethernet 10GBASE-SR/SW per IEEE 802.3ae, 10G Fiber Channel 1200-Mx-SN-I and 8G Fiber 800-Mx-SN-I. The XFP can also support the IEEE OTN/FEC protocols OTU1e and OTU2e upon request. Digital diagnostics functions are available via a 2-wire serial interface, as specified in the XFP MSA. The transceiver is RoHS compliant and lead 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Hot-pluggable XFP footprint</w:t>
            </w:r>
          </w:p>
        </w:tc>
      </w:tr>
      <w:tr>
        <w:trPr/>
        <w:tc>
          <w:tcPr>
            <w:tcW w:w="2500" w:type="dxa"/>
            <w:shd w:val="clear" w:fill="D9D9D9"/>
          </w:tcPr>
          <w:p>
            <w:pPr/>
            <w:r>
              <w:rPr/>
              <w:t xml:space="preserve"> </w:t>
            </w:r>
          </w:p>
        </w:tc>
        <w:tc>
          <w:tcPr>
            <w:tcW w:w="7500" w:type="dxa"/>
          </w:tcPr>
          <w:p>
            <w:pPr/>
            <w:r>
              <w:rPr/>
              <w:t xml:space="preserve">Supports 8.5Gb/s and 9.9 through 10.5Gb/s bit rates</w:t>
            </w:r>
          </w:p>
        </w:tc>
      </w:tr>
      <w:tr>
        <w:trPr/>
        <w:tc>
          <w:tcPr>
            <w:tcW w:w="2500" w:type="dxa"/>
            <w:shd w:val="clear" w:fill="D9D9D9"/>
          </w:tcPr>
          <w:p>
            <w:pPr/>
            <w:r>
              <w:rPr/>
              <w:t xml:space="preserve"> </w:t>
            </w:r>
          </w:p>
        </w:tc>
        <w:tc>
          <w:tcPr>
            <w:tcW w:w="7500" w:type="dxa"/>
          </w:tcPr>
          <w:p>
            <w:pPr/>
            <w:r>
              <w:rPr/>
              <w:t xml:space="preserve">Power dissipation &lt; 1.5W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temperature range -5°C to +70°C</w:t>
            </w:r>
          </w:p>
        </w:tc>
      </w:tr>
      <w:tr>
        <w:trPr/>
        <w:tc>
          <w:tcPr>
            <w:tcW w:w="2500" w:type="dxa"/>
            <w:shd w:val="clear" w:fill="D9D9D9"/>
          </w:tcPr>
          <w:p>
            <w:pPr/>
            <w:r>
              <w:rPr/>
              <w:t xml:space="preserve"> </w:t>
            </w:r>
          </w:p>
        </w:tc>
        <w:tc>
          <w:tcPr>
            <w:tcW w:w="7500" w:type="dxa"/>
          </w:tcPr>
          <w:p>
            <w:pPr/>
            <w:r>
              <w:rPr/>
              <w:t xml:space="preserve">Single power supply: 3.3V</w:t>
            </w:r>
          </w:p>
        </w:tc>
      </w:tr>
      <w:tr>
        <w:trPr/>
        <w:tc>
          <w:tcPr>
            <w:tcW w:w="2500" w:type="dxa"/>
            <w:shd w:val="clear" w:fill="D9D9D9"/>
          </w:tcPr>
          <w:p>
            <w:pPr/>
            <w:r>
              <w:rPr/>
              <w:t xml:space="preserve"> </w:t>
            </w:r>
          </w:p>
        </w:tc>
        <w:tc>
          <w:tcPr>
            <w:tcW w:w="7500" w:type="dxa"/>
          </w:tcPr>
          <w:p>
            <w:pPr/>
            <w:r>
              <w:rPr/>
              <w:t xml:space="preserve">Maximum link length of 300m</w:t>
            </w:r>
          </w:p>
        </w:tc>
      </w:tr>
      <w:tr>
        <w:trPr/>
        <w:tc>
          <w:tcPr>
            <w:tcW w:w="2500" w:type="dxa"/>
            <w:shd w:val="clear" w:fill="D9D9D9"/>
          </w:tcPr>
          <w:p>
            <w:pPr/>
            <w:r>
              <w:rPr/>
              <w:t xml:space="preserve"> </w:t>
            </w:r>
          </w:p>
        </w:tc>
        <w:tc>
          <w:tcPr>
            <w:tcW w:w="7500" w:type="dxa"/>
          </w:tcPr>
          <w:p>
            <w:pPr/>
            <w:r>
              <w:rPr/>
              <w:t xml:space="preserve">850nm uncooled VCSEL laser</w:t>
            </w:r>
          </w:p>
        </w:tc>
      </w:tr>
      <w:tr>
        <w:trPr/>
        <w:tc>
          <w:tcPr>
            <w:tcW w:w="2500" w:type="dxa"/>
            <w:shd w:val="clear" w:fill="D9D9D9"/>
          </w:tcPr>
          <w:p>
            <w:pPr/>
            <w:r>
              <w:rPr/>
              <w:t xml:space="preserve"> </w:t>
            </w:r>
          </w:p>
        </w:tc>
        <w:tc>
          <w:tcPr>
            <w:tcW w:w="7500" w:type="dxa"/>
          </w:tcPr>
          <w:p>
            <w:pPr/>
            <w:r>
              <w:rPr/>
              <w:t xml:space="preserve">Duplex LC connector</w:t>
            </w:r>
          </w:p>
        </w:tc>
      </w:tr>
      <w:tr>
        <w:trPr/>
        <w:tc>
          <w:tcPr>
            <w:tcW w:w="2500" w:type="dxa"/>
            <w:shd w:val="clear" w:fill="D9D9D9"/>
          </w:tcPr>
          <w:p>
            <w:pPr/>
            <w:r>
              <w:rPr/>
              <w:t xml:space="preserve"> </w:t>
            </w:r>
          </w:p>
        </w:tc>
        <w:tc>
          <w:tcPr>
            <w:tcW w:w="7500" w:type="dxa"/>
          </w:tcPr>
          <w:p>
            <w:pPr/>
            <w:r>
              <w:rPr/>
              <w:t xml:space="preserve">No Refence Clock required</w:t>
            </w:r>
          </w:p>
        </w:tc>
      </w:tr>
      <w:tr>
        <w:trPr/>
        <w:tc>
          <w:tcPr>
            <w:tcW w:w="2500" w:type="dxa"/>
            <w:shd w:val="clear" w:fill="D9D9D9"/>
          </w:tcPr>
          <w:p>
            <w:pPr/>
            <w:r>
              <w:rPr/>
              <w:t xml:space="preserve"> </w:t>
            </w:r>
          </w:p>
        </w:tc>
        <w:tc>
          <w:tcPr>
            <w:tcW w:w="7500" w:type="dxa"/>
          </w:tcPr>
          <w:p>
            <w:pPr/>
            <w:r>
              <w:rPr/>
              <w:t xml:space="preserve">Built-in digital diagnostic functions</w:t>
            </w:r>
          </w:p>
        </w:tc>
      </w:tr>
      <w:tr>
        <w:trPr/>
        <w:tc>
          <w:tcPr>
            <w:tcW w:w="2500" w:type="dxa"/>
            <w:shd w:val="clear" w:fill="D9D9D9"/>
          </w:tcPr>
          <w:p>
            <w:pPr/>
            <w:r>
              <w:rPr/>
              <w:t xml:space="preserve"> </w:t>
            </w:r>
          </w:p>
        </w:tc>
        <w:tc>
          <w:tcPr>
            <w:tcW w:w="7500" w:type="dxa"/>
          </w:tcPr>
          <w:p>
            <w:pPr/>
            <w:r>
              <w:rPr/>
              <w:t xml:space="preserve">Standard bail release machanism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Applicatios</w:t>
            </w:r>
          </w:p>
        </w:tc>
        <w:tc>
          <w:tcPr>
            <w:tcW w:w="7500" w:type="dxa"/>
          </w:tcPr>
          <w:p>
            <w:pPr/>
            <w:r>
              <w:rPr/>
              <w:t xml:space="preserve">10GBASE-SR/SW 10G Ethernet</w:t>
            </w:r>
          </w:p>
        </w:tc>
      </w:tr>
      <w:tr>
        <w:trPr/>
        <w:tc>
          <w:tcPr>
            <w:tcW w:w="2500" w:type="dxa"/>
            <w:shd w:val="clear" w:fill="D9D9D9"/>
          </w:tcPr>
          <w:p>
            <w:pPr/>
            <w:r>
              <w:rPr/>
              <w:t xml:space="preserve"> </w:t>
            </w:r>
          </w:p>
        </w:tc>
        <w:tc>
          <w:tcPr>
            <w:tcW w:w="7500" w:type="dxa"/>
          </w:tcPr>
          <w:p>
            <w:pPr/>
            <w:r>
              <w:rPr/>
              <w:t xml:space="preserve">1200-Mx-SN-I 10G Fiber Channel</w:t>
            </w:r>
          </w:p>
        </w:tc>
      </w:tr>
      <w:tr>
        <w:trPr/>
        <w:tc>
          <w:tcPr>
            <w:tcW w:w="2500" w:type="dxa"/>
            <w:shd w:val="clear" w:fill="D9D9D9"/>
          </w:tcPr>
          <w:p>
            <w:pPr/>
            <w:r>
              <w:rPr/>
              <w:t xml:space="preserve"> </w:t>
            </w:r>
          </w:p>
        </w:tc>
        <w:tc>
          <w:tcPr>
            <w:tcW w:w="7500" w:type="dxa"/>
          </w:tcPr>
          <w:p>
            <w:pPr/>
            <w:r>
              <w:rPr/>
              <w:t xml:space="preserve">800- Mx-SN-I 8G Fiber Channel</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Brocade - 10G-XFP-SR</w:t>
            </w:r>
          </w:p>
        </w:tc>
      </w:tr>
      <w:tr>
        <w:trPr/>
        <w:tc>
          <w:tcPr>
            <w:tcW w:w="2500" w:type="dxa"/>
            <w:shd w:val="clear" w:fill="D9D9D9"/>
          </w:tcPr>
          <w:p>
            <w:pPr/>
            <w:r>
              <w:rPr/>
              <w:t xml:space="preserve"> </w:t>
            </w:r>
          </w:p>
        </w:tc>
        <w:tc>
          <w:tcPr>
            <w:tcW w:w="7500" w:type="dxa"/>
          </w:tcPr>
          <w:p>
            <w:pPr/>
            <w:r>
              <w:rPr/>
              <w:t xml:space="preserve">3Com - 3CXFP94</w:t>
            </w:r>
          </w:p>
        </w:tc>
      </w:tr>
      <w:tr>
        <w:trPr/>
        <w:tc>
          <w:tcPr>
            <w:tcW w:w="2500" w:type="dxa"/>
            <w:shd w:val="clear" w:fill="D9D9D9"/>
          </w:tcPr>
          <w:p>
            <w:pPr/>
            <w:r>
              <w:rPr/>
              <w:t xml:space="preserve"> </w:t>
            </w:r>
          </w:p>
        </w:tc>
        <w:tc>
          <w:tcPr>
            <w:tcW w:w="7500" w:type="dxa"/>
          </w:tcPr>
          <w:p>
            <w:pPr/>
            <w:r>
              <w:rPr/>
              <w:t xml:space="preserve">Extreme - 10121</w:t>
            </w:r>
          </w:p>
        </w:tc>
      </w:tr>
      <w:tr>
        <w:trPr/>
        <w:tc>
          <w:tcPr>
            <w:tcW w:w="2500" w:type="dxa"/>
            <w:shd w:val="clear" w:fill="D9D9D9"/>
          </w:tcPr>
          <w:p>
            <w:pPr/>
            <w:r>
              <w:rPr/>
              <w:t xml:space="preserve"> </w:t>
            </w:r>
          </w:p>
        </w:tc>
        <w:tc>
          <w:tcPr>
            <w:tcW w:w="7500" w:type="dxa"/>
          </w:tcPr>
          <w:p>
            <w:pPr/>
            <w:r>
              <w:rPr/>
              <w:t xml:space="preserve">Juniper MX / EX - EX-XFP-10GE-SR</w:t>
            </w:r>
          </w:p>
        </w:tc>
      </w:tr>
      <w:tr>
        <w:trPr/>
        <w:tc>
          <w:tcPr>
            <w:tcW w:w="2500" w:type="dxa"/>
            <w:shd w:val="clear" w:fill="D9D9D9"/>
          </w:tcPr>
          <w:p>
            <w:pPr/>
            <w:r>
              <w:rPr/>
              <w:t xml:space="preserve"> </w:t>
            </w:r>
          </w:p>
        </w:tc>
        <w:tc>
          <w:tcPr>
            <w:tcW w:w="7500" w:type="dxa"/>
          </w:tcPr>
          <w:p>
            <w:pPr/>
            <w:r>
              <w:rPr/>
              <w:t xml:space="preserve">Alcatel Omni Switch - XFP-10G-SR</w:t>
            </w:r>
          </w:p>
        </w:tc>
      </w:tr>
      <w:tr>
        <w:trPr/>
        <w:tc>
          <w:tcPr>
            <w:tcW w:w="2500" w:type="dxa"/>
            <w:shd w:val="clear" w:fill="D9D9D9"/>
          </w:tcPr>
          <w:p>
            <w:pPr/>
            <w:r>
              <w:rPr/>
              <w:t xml:space="preserve"> </w:t>
            </w:r>
          </w:p>
        </w:tc>
        <w:tc>
          <w:tcPr>
            <w:tcW w:w="7500" w:type="dxa"/>
          </w:tcPr>
          <w:p>
            <w:pPr/>
            <w:r>
              <w:rPr/>
              <w:t xml:space="preserve">Force 10 - GP-XFP-1S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http://www.finisar.com/products/optical-transceivers/xfp/FTLX8512D3BCL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FTLX8512D3BCL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2024-04-17T05:40:03+00:00</dcterms:created>
  <dcterms:modified xsi:type="dcterms:W3CDTF">2024-04-17T05:40:03+00:00</dcterms:modified>
</cp:coreProperties>
</file>

<file path=docProps/custom.xml><?xml version="1.0" encoding="utf-8"?>
<Properties xmlns="http://schemas.openxmlformats.org/officeDocument/2006/custom-properties" xmlns:vt="http://schemas.openxmlformats.org/officeDocument/2006/docPropsVTypes"/>
</file>