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QSFP 40G CWDM Transceiver, Multimode LC, 41.2 Gb/s, 140m/160m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FTL4C2QE1C QSFP+ transceivers are designed for use in 40 Gigabit Ethernet links over duplex multimode fiber. They are compliant with the QSFP+ MSA and IEEE 802.3ba 40GBASE-LR4 referred to as LM4. Digital diagnostics functions are available via an I2C interface, as specified by the QSFP+ MSA. The transceiver is RoHS-6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 Pluggable QSFP+ form factor</w:t>
            </w:r>
          </w:p>
        </w:tc>
      </w:tr>
      <w:tr>
        <w:trPr/>
        <w:tc>
          <w:tcPr>
            <w:tcW w:w="2500" w:type="dxa"/>
            <w:shd w:val="clear" w:fill="D9D9D9"/>
          </w:tcPr>
          <w:p>
            <w:pPr/>
            <w:r>
              <w:rPr/>
              <w:t xml:space="preserve"> </w:t>
            </w:r>
          </w:p>
        </w:tc>
        <w:tc>
          <w:tcPr>
            <w:tcW w:w="7500" w:type="dxa"/>
          </w:tcPr>
          <w:p>
            <w:pPr/>
            <w:r>
              <w:rPr/>
              <w:t xml:space="preserve">Operates over duplex multimode fiber with dual LC receptacles</w:t>
            </w:r>
          </w:p>
        </w:tc>
      </w:tr>
      <w:tr>
        <w:trPr/>
        <w:tc>
          <w:tcPr>
            <w:tcW w:w="2500" w:type="dxa"/>
            <w:shd w:val="clear" w:fill="D9D9D9"/>
          </w:tcPr>
          <w:p>
            <w:pPr/>
            <w:r>
              <w:rPr/>
              <w:t xml:space="preserve"> </w:t>
            </w:r>
          </w:p>
        </w:tc>
        <w:tc>
          <w:tcPr>
            <w:tcW w:w="7500" w:type="dxa"/>
          </w:tcPr>
          <w:p>
            <w:pPr/>
            <w:r>
              <w:rPr/>
              <w:t xml:space="preserve">Supports 41.2 Gb/s aggregate bit rates</w:t>
            </w:r>
          </w:p>
        </w:tc>
      </w:tr>
      <w:tr>
        <w:trPr/>
        <w:tc>
          <w:tcPr>
            <w:tcW w:w="2500" w:type="dxa"/>
            <w:shd w:val="clear" w:fill="D9D9D9"/>
          </w:tcPr>
          <w:p>
            <w:pPr/>
            <w:r>
              <w:rPr/>
              <w:t xml:space="preserve"> </w:t>
            </w:r>
          </w:p>
        </w:tc>
        <w:tc>
          <w:tcPr>
            <w:tcW w:w="7500" w:type="dxa"/>
          </w:tcPr>
          <w:p>
            <w:pPr/>
            <w:r>
              <w:rPr/>
              <w:t xml:space="preserve">Power dissipation &lt; 3.5W</w:t>
            </w:r>
          </w:p>
        </w:tc>
      </w:tr>
      <w:tr>
        <w:trPr/>
        <w:tc>
          <w:tcPr>
            <w:tcW w:w="2500" w:type="dxa"/>
            <w:shd w:val="clear" w:fill="D9D9D9"/>
          </w:tcPr>
          <w:p>
            <w:pPr/>
            <w:r>
              <w:rPr/>
              <w:t xml:space="preserve"> </w:t>
            </w:r>
          </w:p>
        </w:tc>
        <w:tc>
          <w:tcPr>
            <w:tcW w:w="7500" w:type="dxa"/>
          </w:tcPr>
          <w:p>
            <w:pPr/>
            <w:r>
              <w:rPr/>
              <w:t xml:space="preserve">Commercial operating case temperature range 0°C to +70°C</w:t>
            </w:r>
          </w:p>
        </w:tc>
      </w:tr>
      <w:tr>
        <w:trPr/>
        <w:tc>
          <w:tcPr>
            <w:tcW w:w="2500" w:type="dxa"/>
            <w:shd w:val="clear" w:fill="D9D9D9"/>
          </w:tcPr>
          <w:p>
            <w:pPr/>
            <w:r>
              <w:rPr/>
              <w:t xml:space="preserve"> </w:t>
            </w:r>
          </w:p>
        </w:tc>
        <w:tc>
          <w:tcPr>
            <w:tcW w:w="7500" w:type="dxa"/>
          </w:tcPr>
          <w:p>
            <w:pPr/>
            <w:r>
              <w:rPr/>
              <w:t xml:space="preserve">Maximum link length of 140m on OM3 and 160m on OM4</w:t>
            </w:r>
          </w:p>
        </w:tc>
      </w:tr>
      <w:tr>
        <w:trPr/>
        <w:tc>
          <w:tcPr>
            <w:tcW w:w="2500" w:type="dxa"/>
            <w:shd w:val="clear" w:fill="D9D9D9"/>
          </w:tcPr>
          <w:p>
            <w:pPr/>
            <w:r>
              <w:rPr/>
              <w:t xml:space="preserve"> </w:t>
            </w:r>
          </w:p>
        </w:tc>
        <w:tc>
          <w:tcPr>
            <w:tcW w:w="7500" w:type="dxa"/>
          </w:tcPr>
          <w:p>
            <w:pPr/>
            <w:r>
              <w:rPr/>
              <w:t xml:space="preserve">Uncooled 4x10Gb/s CWDM transmitter</w:t>
            </w:r>
          </w:p>
        </w:tc>
      </w:tr>
      <w:tr>
        <w:trPr/>
        <w:tc>
          <w:tcPr>
            <w:tcW w:w="2500" w:type="dxa"/>
            <w:shd w:val="clear" w:fill="D9D9D9"/>
          </w:tcPr>
          <w:p>
            <w:pPr/>
            <w:r>
              <w:rPr/>
              <w:t xml:space="preserve"> </w:t>
            </w:r>
          </w:p>
        </w:tc>
        <w:tc>
          <w:tcPr>
            <w:tcW w:w="7500" w:type="dxa"/>
          </w:tcPr>
          <w:p>
            <w:pPr/>
            <w:r>
              <w:rPr/>
              <w:t xml:space="preserve">XLPPI electrical interface</w:t>
            </w:r>
          </w:p>
        </w:tc>
      </w:tr>
      <w:tr>
        <w:trPr/>
        <w:tc>
          <w:tcPr>
            <w:tcW w:w="2500" w:type="dxa"/>
            <w:shd w:val="clear" w:fill="D9D9D9"/>
          </w:tcPr>
          <w:p>
            <w:pPr/>
            <w:r>
              <w:rPr/>
              <w:t xml:space="preserve"> </w:t>
            </w:r>
          </w:p>
        </w:tc>
        <w:tc>
          <w:tcPr>
            <w:tcW w:w="7500" w:type="dxa"/>
          </w:tcPr>
          <w:p>
            <w:pPr/>
            <w:r>
              <w:rPr/>
              <w:t xml:space="preserve">Built-in digital diagnostic functions; including Tx/Rx power monitoring</w:t>
            </w:r>
          </w:p>
        </w:tc>
      </w:tr>
      <w:tr>
        <w:trPr/>
        <w:tc>
          <w:tcPr>
            <w:tcW w:w="2500" w:type="dxa"/>
            <w:shd w:val="clear" w:fill="D9D9D9"/>
          </w:tcPr>
          <w:p>
            <w:pPr/>
            <w:r>
              <w:rPr/>
              <w:t xml:space="preserve"> </w:t>
            </w:r>
          </w:p>
        </w:tc>
        <w:tc>
          <w:tcPr>
            <w:tcW w:w="7500" w:type="dxa"/>
          </w:tcPr>
          <w:p>
            <w:pPr/>
            <w:r>
              <w:rPr/>
              <w:t xml:space="preserve">RoHS-6 compliant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40G Ethernet over MMF</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http://www.finisar.com/products/optical-modules/QSFP/FTL4C2QE1C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FTL4C2QE1C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2024-04-17T13:25:22+00:00</dcterms:created>
  <dcterms:modified xsi:type="dcterms:W3CDTF">2024-04-17T13:25:22+00:00</dcterms:modified>
</cp:coreProperties>
</file>

<file path=docProps/custom.xml><?xml version="1.0" encoding="utf-8"?>
<Properties xmlns="http://schemas.openxmlformats.org/officeDocument/2006/custom-properties" xmlns:vt="http://schemas.openxmlformats.org/officeDocument/2006/docPropsVTypes"/>
</file>