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tBG2 - FO splice module 6x SC duplex MM 3U/7HP with pigtails 50/125µ
</w:t>
      </w:r>
    </w:p>
    <w:p>
      <w:pPr/>
      <w:r>
        <w:rPr/>
        <w:t xml:space="preserve">**tBG II - tde Subrack
</w:t>
      </w:r>
    </w:p>
    <w:p>
      <w:pPr/>
      <w:r>
        <w:rPr/>
        <w:t xml:space="preserve">The newest generation of tde - Subracks is developed especially for the application by loose tube cables with high fiber counts. Up to 288 fibers can be distributed to 12 splice modules. Alternative up to 12 tML® modules. By the application deep-adjustable 84HP Subrack with 7HP-grid is a simple module mounting possible. The modules are fixed by screws. Cable over lengths are accommodated certainly in a cable tray. The cable tray is removable. The cable entry is on the left and right back side. On the front side is a patch cord management panel with 5 rings integrated.
tBG II - tde subrack 19“/4U is for the equip of up to 12 x tBG II - splice modules 3U/7HP with high component density.
</w:t>
      </w:r>
    </w:p>
    <w:p>
      <w:pPr/>
      <w:r>
        <w:rPr/>
        <w:t xml:space="preserve">**FO splice module standard
</w:t>
      </w:r>
    </w:p>
    <w:p>
      <w:pPr/>
      <w:r>
        <w:rPr/>
        <w:t xml:space="preserve">The tBG II – FO splice module 3U/7HP is intended for the installation in tBG II - subracks (for 12x modules).
Features:
• Available for all standard FO connectors: E2000, FC/PC, LC, SC and ST 
• Integrated loose tube strain relief 
• Module mounting with screws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Pre-mounted</w:t>
            </w:r>
          </w:p>
        </w:tc>
        <w:tc>
          <w:tcPr>
            <w:tcW w:w="7500" w:type="dxa"/>
          </w:tcPr>
          <w:p>
            <w:pPr/>
            <w:r>
              <w:rPr/>
              <w:t xml:space="preserve">6 SC duplex adapters 12 SC Fiber pigtails 50/125µ OM2 12 Crimp Splice protectors 1 Splice cassettes 1 Splice holder 1 Splice cover</w:t>
            </w:r>
          </w:p>
        </w:tc>
      </w:tr>
      <w:tr>
        <w:trPr/>
        <w:tc>
          <w:tcPr>
            <w:tcW w:w="2500" w:type="dxa"/>
            <w:shd w:val="clear" w:fill="D9D9D9"/>
          </w:tcPr>
          <w:p>
            <w:pPr/>
            <w:r>
              <w:rPr/>
              <w:t xml:space="preserve">Alternative pre-mounted</w:t>
            </w:r>
          </w:p>
        </w:tc>
        <w:tc>
          <w:tcPr>
            <w:tcW w:w="7500" w:type="dxa"/>
          </w:tcPr>
          <w:p>
            <w:pPr/>
            <w:r>
              <w:rPr/>
              <w:t xml:space="preserve">TBG2-M06-xxSCD50S</w:t>
            </w:r>
          </w:p>
        </w:tc>
      </w:tr>
      <w:tr>
        <w:trPr/>
        <w:tc>
          <w:tcPr>
            <w:tcW w:w="2500" w:type="dxa"/>
            <w:shd w:val="clear" w:fill="D9D9D9"/>
          </w:tcPr>
          <w:p>
            <w:pPr/>
            <w:r>
              <w:rPr/>
              <w:t xml:space="preserve">xx</w:t>
            </w:r>
          </w:p>
        </w:tc>
        <w:tc>
          <w:tcPr>
            <w:tcW w:w="7500" w:type="dxa"/>
          </w:tcPr>
          <w:p>
            <w:pPr/>
            <w:r>
              <w:rPr/>
              <w:t xml:space="preserve">(01 - 06) quantity of adapters</w:t>
            </w:r>
          </w:p>
        </w:tc>
      </w:tr>
    </w:tbl>
    <w:p>
      <w:pPr/>
      <w:r>
        <w:rPr/>
        <w:t xml:space="preserve"/>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Type</w:t>
            </w:r>
          </w:p>
        </w:tc>
        <w:tc>
          <w:tcPr>
            <w:tcW w:w="7500" w:type="dxa"/>
          </w:tcPr>
          <w:p>
            <w:pPr/>
            <w:r>
              <w:rPr/>
              <w:t xml:space="preserve">Front panel for 6 x SC Duplex</w:t>
            </w:r>
          </w:p>
        </w:tc>
      </w:tr>
      <w:tr>
        <w:trPr/>
        <w:tc>
          <w:tcPr>
            <w:tcW w:w="2500" w:type="dxa"/>
            <w:shd w:val="clear" w:fill="D9D9D9"/>
          </w:tcPr>
          <w:p>
            <w:pPr/>
            <w:r>
              <w:rPr/>
              <w:t xml:space="preserve">Color</w:t>
            </w:r>
          </w:p>
        </w:tc>
        <w:tc>
          <w:tcPr>
            <w:tcW w:w="7500" w:type="dxa"/>
          </w:tcPr>
          <w:p>
            <w:pPr/>
            <w:r>
              <w:rPr/>
              <w:t xml:space="preserve">Anodized E6 EV1</w:t>
            </w:r>
          </w:p>
        </w:tc>
      </w:tr>
      <w:tr>
        <w:trPr/>
        <w:tc>
          <w:tcPr>
            <w:tcW w:w="2500" w:type="dxa"/>
            <w:shd w:val="clear" w:fill="D9D9D9"/>
          </w:tcPr>
          <w:p>
            <w:pPr/>
            <w:r>
              <w:rPr/>
              <w:t xml:space="preserve">Inscription</w:t>
            </w:r>
          </w:p>
        </w:tc>
        <w:tc>
          <w:tcPr>
            <w:tcW w:w="7500" w:type="dxa"/>
          </w:tcPr>
          <w:p>
            <w:pPr/>
            <w:r>
              <w:rPr/>
              <w:t xml:space="preserve">1 - 12 Screen printing by label strips</w:t>
            </w:r>
          </w:p>
        </w:tc>
      </w:tr>
      <w:tr>
        <w:trPr/>
        <w:tc>
          <w:tcPr>
            <w:tcW w:w="2500" w:type="dxa"/>
            <w:shd w:val="clear" w:fill="D9D9D9"/>
          </w:tcPr>
          <w:p>
            <w:pPr/>
            <w:r>
              <w:rPr/>
              <w:t xml:space="preserve">Mateial</w:t>
            </w:r>
          </w:p>
        </w:tc>
        <w:tc>
          <w:tcPr>
            <w:tcW w:w="7500" w:type="dxa"/>
          </w:tcPr>
          <w:p>
            <w:pPr/>
            <w:r>
              <w:rPr/>
              <w:t xml:space="preserve">Alu- AlMG3 G22</w:t>
            </w:r>
          </w:p>
        </w:tc>
      </w:tr>
      <w:tr>
        <w:trPr/>
        <w:tc>
          <w:tcPr>
            <w:tcW w:w="2500" w:type="dxa"/>
            <w:shd w:val="clear" w:fill="D9D9D9"/>
          </w:tcPr>
          <w:p>
            <w:pPr/>
            <w:r>
              <w:rPr/>
              <w:t xml:space="preserve">Dimensions</w:t>
            </w:r>
          </w:p>
        </w:tc>
        <w:tc>
          <w:tcPr>
            <w:tcW w:w="7500" w:type="dxa"/>
          </w:tcPr>
          <w:p>
            <w:pPr/>
            <w:r>
              <w:rPr/>
              <w:t xml:space="preserve">3U/7HP</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Type</w:t>
            </w:r>
          </w:p>
        </w:tc>
        <w:tc>
          <w:tcPr>
            <w:tcW w:w="7500" w:type="dxa"/>
          </w:tcPr>
          <w:p>
            <w:pPr/>
            <w:r>
              <w:rPr/>
              <w:t xml:space="preserve">Module slot for rack 3U/84HP</w:t>
            </w:r>
          </w:p>
        </w:tc>
      </w:tr>
      <w:tr>
        <w:trPr/>
        <w:tc>
          <w:tcPr>
            <w:tcW w:w="2500" w:type="dxa"/>
            <w:shd w:val="clear" w:fill="D9D9D9"/>
          </w:tcPr>
          <w:p>
            <w:pPr/>
            <w:r>
              <w:rPr/>
              <w:t xml:space="preserve">Dimensions</w:t>
            </w:r>
          </w:p>
        </w:tc>
        <w:tc>
          <w:tcPr>
            <w:tcW w:w="7500" w:type="dxa"/>
          </w:tcPr>
          <w:p>
            <w:pPr/>
            <w:r>
              <w:rPr/>
              <w:t xml:space="preserve">app. 250 x 100 mm</w:t>
            </w:r>
          </w:p>
        </w:tc>
      </w:tr>
    </w:tbl>
    <w:p>
      <w:pPr/>
      <w:r>
        <w:rPr/>
        <w:t xml:space="preserve"/>
      </w:r>
    </w:p>
    <w:p>
      <w:pPr/>
      <w:r>
        <w:rPr/>
        <w:t xml:space="preserve">***FO Adapters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Type</w:t>
            </w:r>
          </w:p>
        </w:tc>
        <w:tc>
          <w:tcPr>
            <w:tcW w:w="7500" w:type="dxa"/>
          </w:tcPr>
          <w:p>
            <w:pPr/>
            <w:r>
              <w:rPr/>
              <w:t xml:space="preserve">SC Duplex</w:t>
            </w:r>
          </w:p>
        </w:tc>
      </w:tr>
      <w:tr>
        <w:trPr/>
        <w:tc>
          <w:tcPr>
            <w:tcW w:w="2500" w:type="dxa"/>
            <w:shd w:val="clear" w:fill="D9D9D9"/>
          </w:tcPr>
          <w:p>
            <w:pPr/>
            <w:r>
              <w:rPr/>
              <w:t xml:space="preserve">Application</w:t>
            </w:r>
          </w:p>
        </w:tc>
        <w:tc>
          <w:tcPr>
            <w:tcW w:w="7500" w:type="dxa"/>
          </w:tcPr>
          <w:p>
            <w:pPr/>
            <w:r>
              <w:rPr/>
              <w:t xml:space="preserve">Multimode OM2/OM1</w:t>
            </w:r>
          </w:p>
        </w:tc>
      </w:tr>
      <w:tr>
        <w:trPr/>
        <w:tc>
          <w:tcPr>
            <w:tcW w:w="2500" w:type="dxa"/>
            <w:shd w:val="clear" w:fill="D9D9D9"/>
          </w:tcPr>
          <w:p>
            <w:pPr/>
            <w:r>
              <w:rPr/>
              <w:t xml:space="preserve">Design</w:t>
            </w:r>
          </w:p>
        </w:tc>
        <w:tc>
          <w:tcPr>
            <w:tcW w:w="7500" w:type="dxa"/>
          </w:tcPr>
          <w:p>
            <w:pPr/>
            <w:r>
              <w:rPr/>
              <w:t xml:space="preserve">One-Piece with flange</w:t>
            </w:r>
          </w:p>
        </w:tc>
      </w:tr>
      <w:tr>
        <w:trPr/>
        <w:tc>
          <w:tcPr>
            <w:tcW w:w="2500" w:type="dxa"/>
            <w:shd w:val="clear" w:fill="D9D9D9"/>
          </w:tcPr>
          <w:p>
            <w:pPr/>
            <w:r>
              <w:rPr/>
              <w:t xml:space="preserve">Connector style</w:t>
            </w:r>
          </w:p>
        </w:tc>
        <w:tc>
          <w:tcPr>
            <w:tcW w:w="7500" w:type="dxa"/>
          </w:tcPr>
          <w:p>
            <w:pPr/>
            <w:r>
              <w:rPr/>
              <w:t xml:space="preserve">SC Duplex</w:t>
            </w:r>
          </w:p>
        </w:tc>
      </w:tr>
      <w:tr>
        <w:trPr/>
        <w:tc>
          <w:tcPr>
            <w:tcW w:w="2500" w:type="dxa"/>
            <w:shd w:val="clear" w:fill="D9D9D9"/>
          </w:tcPr>
          <w:p>
            <w:pPr/>
            <w:r>
              <w:rPr/>
              <w:t xml:space="preserve">Color</w:t>
            </w:r>
          </w:p>
        </w:tc>
        <w:tc>
          <w:tcPr>
            <w:tcW w:w="7500" w:type="dxa"/>
          </w:tcPr>
          <w:p>
            <w:pPr/>
            <w:r>
              <w:rPr/>
              <w:t xml:space="preserve">Beige</w:t>
            </w:r>
          </w:p>
        </w:tc>
      </w:tr>
      <w:tr>
        <w:trPr/>
        <w:tc>
          <w:tcPr>
            <w:tcW w:w="2500" w:type="dxa"/>
            <w:shd w:val="clear" w:fill="D9D9D9"/>
          </w:tcPr>
          <w:p>
            <w:pPr/>
            <w:r>
              <w:rPr/>
              <w:t xml:space="preserve">Material</w:t>
            </w:r>
          </w:p>
        </w:tc>
        <w:tc>
          <w:tcPr>
            <w:tcW w:w="7500" w:type="dxa"/>
          </w:tcPr>
          <w:p>
            <w:pPr/>
            <w:r>
              <w:rPr/>
              <w:t xml:space="preserve">Plastic</w:t>
            </w:r>
          </w:p>
        </w:tc>
      </w:tr>
      <w:tr>
        <w:trPr/>
        <w:tc>
          <w:tcPr>
            <w:tcW w:w="2500" w:type="dxa"/>
            <w:shd w:val="clear" w:fill="D9D9D9"/>
          </w:tcPr>
          <w:p>
            <w:pPr/>
            <w:r>
              <w:rPr/>
              <w:t xml:space="preserve">Sleeve</w:t>
            </w:r>
          </w:p>
        </w:tc>
        <w:tc>
          <w:tcPr>
            <w:tcW w:w="7500" w:type="dxa"/>
          </w:tcPr>
          <w:p>
            <w:pPr/>
            <w:r>
              <w:rPr/>
              <w:t xml:space="preserve">Zirconia Straight Split</w:t>
            </w:r>
          </w:p>
        </w:tc>
      </w:tr>
      <w:tr>
        <w:trPr/>
        <w:tc>
          <w:tcPr>
            <w:tcW w:w="2500" w:type="dxa"/>
            <w:shd w:val="clear" w:fill="D9D9D9"/>
          </w:tcPr>
          <w:p>
            <w:pPr/>
            <w:r>
              <w:rPr/>
              <w:t xml:space="preserve">Shutter</w:t>
            </w:r>
          </w:p>
        </w:tc>
        <w:tc>
          <w:tcPr>
            <w:tcW w:w="7500" w:type="dxa"/>
          </w:tcPr>
          <w:p>
            <w:pPr/>
            <w:r>
              <w:rPr/>
              <w:t xml:space="preserve">--</w:t>
            </w:r>
          </w:p>
        </w:tc>
      </w:tr>
      <w:tr>
        <w:trPr/>
        <w:tc>
          <w:tcPr>
            <w:tcW w:w="2500" w:type="dxa"/>
            <w:shd w:val="clear" w:fill="D9D9D9"/>
          </w:tcPr>
          <w:p>
            <w:pPr/>
            <w:r>
              <w:rPr/>
              <w:t xml:space="preserve">Manufacturer</w:t>
            </w:r>
          </w:p>
        </w:tc>
        <w:tc>
          <w:tcPr>
            <w:tcW w:w="7500" w:type="dxa"/>
          </w:tcPr>
          <w:p>
            <w:pPr/>
            <w:r>
              <w:rPr/>
              <w:t xml:space="preserve">tde</w:t>
            </w:r>
          </w:p>
        </w:tc>
      </w:tr>
    </w:tbl>
    <w:p>
      <w:pPr/>
      <w:r>
        <w:rPr/>
        <w:t xml:space="preserve"/>
      </w:r>
    </w:p>
    <w:p>
      <w:pPr/>
      <w:r>
        <w:rPr/>
        <w:t xml:space="preserve">***FO Connectors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Connector Type</w:t>
            </w:r>
          </w:p>
        </w:tc>
        <w:tc>
          <w:tcPr>
            <w:tcW w:w="7500" w:type="dxa"/>
          </w:tcPr>
          <w:p>
            <w:pPr/>
            <w:r>
              <w:rPr/>
              <w:t xml:space="preserve">SC Simplex</w:t>
            </w:r>
          </w:p>
        </w:tc>
      </w:tr>
      <w:tr>
        <w:trPr/>
        <w:tc>
          <w:tcPr>
            <w:tcW w:w="2500" w:type="dxa"/>
            <w:shd w:val="clear" w:fill="D9D9D9"/>
          </w:tcPr>
          <w:p>
            <w:pPr/>
            <w:r>
              <w:rPr/>
              <w:t xml:space="preserve">Housing</w:t>
            </w:r>
          </w:p>
        </w:tc>
        <w:tc>
          <w:tcPr>
            <w:tcW w:w="7500" w:type="dxa"/>
          </w:tcPr>
          <w:p>
            <w:pPr/>
            <w:r>
              <w:rPr/>
              <w:t xml:space="preserve">Plastic, Beige</w:t>
            </w:r>
          </w:p>
        </w:tc>
      </w:tr>
      <w:tr>
        <w:trPr/>
        <w:tc>
          <w:tcPr>
            <w:tcW w:w="2500" w:type="dxa"/>
            <w:shd w:val="clear" w:fill="D9D9D9"/>
          </w:tcPr>
          <w:p>
            <w:pPr/>
            <w:r>
              <w:rPr/>
              <w:t xml:space="preserve">Ferrule</w:t>
            </w:r>
          </w:p>
        </w:tc>
        <w:tc>
          <w:tcPr>
            <w:tcW w:w="7500" w:type="dxa"/>
          </w:tcPr>
          <w:p>
            <w:pPr/>
            <w:r>
              <w:rPr/>
              <w:t xml:space="preserve">Zirconia Straight Split, Spring-loaded Axially</w:t>
            </w:r>
          </w:p>
        </w:tc>
      </w:tr>
      <w:tr>
        <w:trPr/>
        <w:tc>
          <w:tcPr>
            <w:tcW w:w="2500" w:type="dxa"/>
            <w:shd w:val="clear" w:fill="D9D9D9"/>
          </w:tcPr>
          <w:p>
            <w:pPr/>
            <w:r>
              <w:rPr/>
              <w:t xml:space="preserve">Ferrule Hole</w:t>
            </w:r>
          </w:p>
        </w:tc>
        <w:tc>
          <w:tcPr>
            <w:tcW w:w="7500" w:type="dxa"/>
          </w:tcPr>
          <w:p>
            <w:pPr/>
            <w:r>
              <w:rPr/>
              <w:t xml:space="preserve">126 µ</w:t>
            </w:r>
          </w:p>
        </w:tc>
      </w:tr>
      <w:tr>
        <w:trPr/>
        <w:tc>
          <w:tcPr>
            <w:tcW w:w="2500" w:type="dxa"/>
            <w:shd w:val="clear" w:fill="D9D9D9"/>
          </w:tcPr>
          <w:p>
            <w:pPr/>
            <w:r>
              <w:rPr/>
              <w:t xml:space="preserve">Mating Cycles</w:t>
            </w:r>
          </w:p>
        </w:tc>
        <w:tc>
          <w:tcPr>
            <w:tcW w:w="7500" w:type="dxa"/>
          </w:tcPr>
          <w:p>
            <w:pPr/>
            <w:r>
              <w:rPr/>
              <w:t xml:space="preserve">1.000</w:t>
            </w:r>
          </w:p>
        </w:tc>
      </w:tr>
      <w:tr>
        <w:trPr/>
        <w:tc>
          <w:tcPr>
            <w:tcW w:w="2500" w:type="dxa"/>
            <w:shd w:val="clear" w:fill="D9D9D9"/>
          </w:tcPr>
          <w:p>
            <w:pPr/>
            <w:r>
              <w:rPr/>
              <w:t xml:space="preserve">Operating Temperature</w:t>
            </w:r>
          </w:p>
        </w:tc>
        <w:tc>
          <w:tcPr>
            <w:tcW w:w="7500" w:type="dxa"/>
          </w:tcPr>
          <w:p>
            <w:pPr/>
            <w:r>
              <w:rPr/>
              <w:t xml:space="preserve">-40°C up to +75°C</w:t>
            </w:r>
          </w:p>
        </w:tc>
      </w:tr>
      <w:tr>
        <w:trPr/>
        <w:tc>
          <w:tcPr>
            <w:tcW w:w="2500" w:type="dxa"/>
            <w:shd w:val="clear" w:fill="D9D9D9"/>
          </w:tcPr>
          <w:p>
            <w:pPr/>
            <w:r>
              <w:rPr/>
              <w:t xml:space="preserve">Strain Relief to</w:t>
            </w:r>
          </w:p>
        </w:tc>
        <w:tc>
          <w:tcPr>
            <w:tcW w:w="7500" w:type="dxa"/>
          </w:tcPr>
          <w:p>
            <w:pPr/>
            <w:r>
              <w:rPr/>
              <w:t xml:space="preserve">150 N</w:t>
            </w:r>
          </w:p>
        </w:tc>
      </w:tr>
      <w:tr>
        <w:trPr/>
        <w:tc>
          <w:tcPr>
            <w:tcW w:w="2500" w:type="dxa"/>
            <w:shd w:val="clear" w:fill="D9D9D9"/>
          </w:tcPr>
          <w:p>
            <w:pPr/>
            <w:r>
              <w:rPr/>
              <w:t xml:space="preserve">Manufacturer</w:t>
            </w:r>
          </w:p>
        </w:tc>
        <w:tc>
          <w:tcPr>
            <w:tcW w:w="7500" w:type="dxa"/>
          </w:tcPr>
          <w:p>
            <w:pPr/>
            <w:r>
              <w:rPr/>
              <w:t xml:space="preserve">tde</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Fiber</w:t>
            </w:r>
          </w:p>
        </w:tc>
        <w:tc>
          <w:tcPr>
            <w:shd w:val="clear" w:fill="D9D9D9"/>
          </w:tcPr>
          <w:p>
            <w:pPr/>
            <w:r>
              <w:rPr/>
              <w:t xml:space="preserve">Type</w:t>
            </w:r>
          </w:p>
        </w:tc>
        <w:tc>
          <w:tcPr>
            <w:shd w:val="clear" w:fill="D9D9D9"/>
          </w:tcPr>
          <w:p>
            <w:pPr/>
            <w:r>
              <w:rPr/>
              <w:t xml:space="preserve">Wavelength</w:t>
            </w:r>
          </w:p>
        </w:tc>
        <w:tc>
          <w:tcPr>
            <w:shd w:val="clear" w:fill="D9D9D9"/>
          </w:tcPr>
          <w:p>
            <w:pPr/>
            <w:r>
              <w:rPr/>
              <w:t xml:space="preserve">Insertion loss typ.</w:t>
            </w:r>
          </w:p>
        </w:tc>
        <w:tc>
          <w:tcPr>
            <w:shd w:val="clear" w:fill="D9D9D9"/>
          </w:tcPr>
          <w:p>
            <w:pPr/>
            <w:r>
              <w:rPr/>
              <w:t xml:space="preserve">Insertion loss max.</w:t>
            </w:r>
          </w:p>
        </w:tc>
        <w:tc>
          <w:tcPr>
            <w:shd w:val="clear" w:fill="D9D9D9"/>
          </w:tcPr>
          <w:p>
            <w:pPr/>
            <w:r>
              <w:rPr/>
              <w:t xml:space="preserve">Return loss min.</w:t>
            </w:r>
          </w:p>
        </w:tc>
      </w:tr>
      <w:tr>
        <w:trPr/>
        <w:tc>
          <w:tcPr/>
          <w:p>
            <w:pPr/>
            <w:r>
              <w:rPr/>
              <w:t xml:space="preserve">50/125µ OM2</w:t>
            </w:r>
          </w:p>
        </w:tc>
        <w:tc>
          <w:tcPr/>
          <w:p>
            <w:pPr/>
            <w:r>
              <w:rPr/>
              <w:t xml:space="preserve">SC</w:t>
            </w:r>
          </w:p>
        </w:tc>
        <w:tc>
          <w:tcPr/>
          <w:p>
            <w:pPr/>
            <w:r>
              <w:rPr/>
              <w:t xml:space="preserve">850 nm</w:t>
            </w:r>
          </w:p>
        </w:tc>
        <w:tc>
          <w:tcPr/>
          <w:p>
            <w:pPr/>
            <w:r>
              <w:rPr/>
              <w:t xml:space="preserve">≤ 0.25 dB</w:t>
            </w:r>
          </w:p>
        </w:tc>
        <w:tc>
          <w:tcPr/>
          <w:p>
            <w:pPr/>
            <w:r>
              <w:rPr/>
              <w:t xml:space="preserve">0.45 dB</w:t>
            </w:r>
          </w:p>
        </w:tc>
        <w:tc>
          <w:tcPr/>
          <w:p>
            <w:pPr/>
            <w:r>
              <w:rPr/>
              <w:t xml:space="preserve">30 dB</w:t>
            </w:r>
          </w:p>
        </w:tc>
      </w:tr>
      <w:tr>
        <w:trPr/>
        <w:tc>
          <w:tcPr/>
          <w:p>
            <w:pPr/>
            <w:r>
              <w:rPr/>
              <w:t xml:space="preserve">62.5/125µ OM1</w:t>
            </w:r>
          </w:p>
        </w:tc>
        <w:tc>
          <w:tcPr/>
          <w:p>
            <w:pPr/>
            <w:r>
              <w:rPr/>
              <w:t xml:space="preserve">SC</w:t>
            </w:r>
          </w:p>
        </w:tc>
        <w:tc>
          <w:tcPr/>
          <w:p>
            <w:pPr/>
            <w:r>
              <w:rPr/>
              <w:t xml:space="preserve">850 nm</w:t>
            </w:r>
          </w:p>
        </w:tc>
        <w:tc>
          <w:tcPr/>
          <w:p>
            <w:pPr/>
            <w:r>
              <w:rPr/>
              <w:t xml:space="preserve">≤ 0.25 dB</w:t>
            </w:r>
          </w:p>
        </w:tc>
        <w:tc>
          <w:tcPr/>
          <w:p>
            <w:pPr/>
            <w:r>
              <w:rPr/>
              <w:t xml:space="preserve">0.45 dB</w:t>
            </w:r>
          </w:p>
        </w:tc>
        <w:tc>
          <w:tcPr/>
          <w:p>
            <w:pPr/>
            <w:r>
              <w:rPr/>
              <w:t xml:space="preserve"> </w:t>
            </w:r>
          </w:p>
        </w:tc>
      </w:tr>
    </w:tbl>
    <w:p>
      <w:pPr/>
      <w:r>
        <w:rPr/>
        <w:t xml:space="preserve"/>
      </w:r>
    </w:p>
    <w:p>
      <w:pPr/>
      <w:r>
        <w:rPr/>
        <w:t xml:space="preserve">***FO Cables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Tight Buffer</w:t>
            </w:r>
          </w:p>
        </w:tc>
        <w:tc>
          <w:tcPr>
            <w:tcW w:w="7500" w:type="dxa"/>
          </w:tcPr>
          <w:p>
            <w:pPr/>
            <w:r>
              <w:rPr/>
              <w:t xml:space="preserve">Low smoke (IEC 61034 and EN 50268) and free of halogens (LS0H)</w:t>
            </w:r>
          </w:p>
        </w:tc>
      </w:tr>
      <w:tr>
        <w:trPr/>
        <w:tc>
          <w:tcPr>
            <w:tcW w:w="2500" w:type="dxa"/>
            <w:shd w:val="clear" w:fill="D9D9D9"/>
          </w:tcPr>
          <w:p>
            <w:pPr/>
            <w:r>
              <w:rPr/>
              <w:t xml:space="preserve"> </w:t>
            </w:r>
          </w:p>
        </w:tc>
        <w:tc>
          <w:tcPr>
            <w:tcW w:w="7500" w:type="dxa"/>
          </w:tcPr>
          <w:p>
            <w:pPr/>
            <w:r>
              <w:rPr/>
              <w:t xml:space="preserve">Non corrosive after IEC 60754-2 and EN 50267</w:t>
            </w:r>
          </w:p>
        </w:tc>
      </w:tr>
      <w:tr>
        <w:trPr/>
        <w:tc>
          <w:tcPr>
            <w:tcW w:w="2500" w:type="dxa"/>
            <w:shd w:val="clear" w:fill="D9D9D9"/>
          </w:tcPr>
          <w:p>
            <w:pPr/>
            <w:r>
              <w:rPr/>
              <w:t xml:space="preserve"> </w:t>
            </w:r>
          </w:p>
        </w:tc>
        <w:tc>
          <w:tcPr>
            <w:tcW w:w="7500" w:type="dxa"/>
          </w:tcPr>
          <w:p>
            <w:pPr/>
            <w:r>
              <w:rPr/>
              <w:t xml:space="preserve">Flame resistent after IEC 60332-3C and EN 50266-2-4</w:t>
            </w:r>
          </w:p>
        </w:tc>
      </w:tr>
      <w:tr>
        <w:trPr/>
        <w:tc>
          <w:tcPr>
            <w:tcW w:w="2500" w:type="dxa"/>
            <w:shd w:val="clear" w:fill="D9D9D9"/>
          </w:tcPr>
          <w:p>
            <w:pPr/>
            <w:r>
              <w:rPr/>
              <w:t xml:space="preserve"> </w:t>
            </w:r>
          </w:p>
        </w:tc>
        <w:tc>
          <w:tcPr>
            <w:tcW w:w="7500" w:type="dxa"/>
          </w:tcPr>
          <w:p>
            <w:pPr/>
            <w:r>
              <w:rPr/>
              <w:t xml:space="preserve">Completly dry design</w:t>
            </w:r>
          </w:p>
        </w:tc>
      </w:tr>
      <w:tr>
        <w:trPr/>
        <w:tc>
          <w:tcPr>
            <w:tcW w:w="2500" w:type="dxa"/>
            <w:shd w:val="clear" w:fill="D9D9D9"/>
          </w:tcPr>
          <w:p>
            <w:pPr/>
            <w:r>
              <w:rPr/>
              <w:t xml:space="preserve"> </w:t>
            </w:r>
          </w:p>
        </w:tc>
        <w:tc>
          <w:tcPr>
            <w:tcW w:w="7500" w:type="dxa"/>
          </w:tcPr>
          <w:p>
            <w:pPr/>
            <w:r>
              <w:rPr/>
              <w:t xml:space="preserve">Free from metal, no grounding problems and potential differences</w:t>
            </w:r>
          </w:p>
        </w:tc>
      </w:tr>
      <w:tr>
        <w:trPr/>
        <w:tc>
          <w:tcPr>
            <w:tcW w:w="2500" w:type="dxa"/>
            <w:shd w:val="clear" w:fill="D9D9D9"/>
          </w:tcPr>
          <w:p>
            <w:pPr/>
            <w:r>
              <w:rPr/>
              <w:t xml:space="preserve"> </w:t>
            </w:r>
          </w:p>
        </w:tc>
        <w:tc>
          <w:tcPr>
            <w:tcW w:w="7500" w:type="dxa"/>
          </w:tcPr>
          <w:p>
            <w:pPr/>
            <w:r>
              <w:rPr/>
              <w:t xml:space="preserve">Tight Buffer for simple and direct connector mounting</w:t>
            </w:r>
          </w:p>
        </w:tc>
      </w:tr>
    </w:tbl>
    <w:p>
      <w:pPr/>
      <w:r>
        <w:rPr/>
        <w:t xml:space="preserve">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Fiber Count</w:t>
            </w:r>
          </w:p>
        </w:tc>
        <w:tc>
          <w:tcPr>
            <w:tcW w:w="7500" w:type="dxa"/>
          </w:tcPr>
          <w:p>
            <w:pPr/>
            <w:r>
              <w:rPr/>
              <w:t xml:space="preserve">1 (Tight Buffer)</w:t>
            </w:r>
          </w:p>
        </w:tc>
      </w:tr>
      <w:tr>
        <w:trPr/>
        <w:tc>
          <w:tcPr>
            <w:tcW w:w="2500" w:type="dxa"/>
            <w:shd w:val="clear" w:fill="D9D9D9"/>
          </w:tcPr>
          <w:p>
            <w:pPr/>
            <w:r>
              <w:rPr/>
              <w:t xml:space="preserve">Core-Ø</w:t>
            </w:r>
          </w:p>
        </w:tc>
        <w:tc>
          <w:tcPr>
            <w:tcW w:w="7500" w:type="dxa"/>
          </w:tcPr>
          <w:p>
            <w:pPr/>
            <w:r>
              <w:rPr/>
              <w:t xml:space="preserve">0.9 mm</w:t>
            </w:r>
          </w:p>
        </w:tc>
      </w:tr>
      <w:tr>
        <w:trPr/>
        <w:tc>
          <w:tcPr>
            <w:tcW w:w="2500" w:type="dxa"/>
            <w:shd w:val="clear" w:fill="D9D9D9"/>
          </w:tcPr>
          <w:p>
            <w:pPr/>
            <w:r>
              <w:rPr/>
              <w:t xml:space="preserve">Coreweight</w:t>
            </w:r>
          </w:p>
        </w:tc>
        <w:tc>
          <w:tcPr>
            <w:tcW w:w="7500" w:type="dxa"/>
          </w:tcPr>
          <w:p>
            <w:pPr/>
            <w:r>
              <w:rPr/>
              <w:t xml:space="preserve">1 kg/km</w:t>
            </w:r>
          </w:p>
        </w:tc>
      </w:tr>
      <w:tr>
        <w:trPr/>
        <w:tc>
          <w:tcPr>
            <w:tcW w:w="2500" w:type="dxa"/>
            <w:shd w:val="clear" w:fill="D9D9D9"/>
          </w:tcPr>
          <w:p>
            <w:pPr/>
            <w:r>
              <w:rPr/>
              <w:t xml:space="preserve">Min. Bending radius - Installation</w:t>
            </w:r>
          </w:p>
        </w:tc>
        <w:tc>
          <w:tcPr>
            <w:tcW w:w="7500" w:type="dxa"/>
          </w:tcPr>
          <w:p>
            <w:pPr/>
            <w:r>
              <w:rPr/>
              <w:t xml:space="preserve">30 mm</w:t>
            </w:r>
          </w:p>
        </w:tc>
      </w:tr>
      <w:tr>
        <w:trPr/>
        <w:tc>
          <w:tcPr>
            <w:tcW w:w="2500" w:type="dxa"/>
            <w:shd w:val="clear" w:fill="D9D9D9"/>
          </w:tcPr>
          <w:p>
            <w:pPr/>
            <w:r>
              <w:rPr/>
              <w:t xml:space="preserve">Min. Bending radius - Operation</w:t>
            </w:r>
          </w:p>
        </w:tc>
        <w:tc>
          <w:tcPr>
            <w:tcW w:w="7500" w:type="dxa"/>
          </w:tcPr>
          <w:p>
            <w:pPr/>
            <w:r>
              <w:rPr/>
              <w:t xml:space="preserve">30 mm</w:t>
            </w:r>
          </w:p>
        </w:tc>
      </w:tr>
      <w:tr>
        <w:trPr/>
        <w:tc>
          <w:tcPr>
            <w:tcW w:w="2500" w:type="dxa"/>
            <w:shd w:val="clear" w:fill="D9D9D9"/>
          </w:tcPr>
          <w:p>
            <w:pPr/>
            <w:r>
              <w:rPr/>
              <w:t xml:space="preserve">Removal</w:t>
            </w:r>
          </w:p>
        </w:tc>
        <w:tc>
          <w:tcPr>
            <w:tcW w:w="7500" w:type="dxa"/>
          </w:tcPr>
          <w:p>
            <w:pPr/>
            <w:r>
              <w:rPr/>
              <w:t xml:space="preserve">1500 mm</w:t>
            </w:r>
          </w:p>
        </w:tc>
      </w:tr>
      <w:tr>
        <w:trPr/>
        <w:tc>
          <w:tcPr>
            <w:tcW w:w="2500" w:type="dxa"/>
            <w:shd w:val="clear" w:fill="D9D9D9"/>
          </w:tcPr>
          <w:p>
            <w:pPr/>
            <w:r>
              <w:rPr/>
              <w:t xml:space="preserve">Fire load</w:t>
            </w:r>
          </w:p>
        </w:tc>
        <w:tc>
          <w:tcPr>
            <w:tcW w:w="7500" w:type="dxa"/>
          </w:tcPr>
          <w:p>
            <w:pPr/>
            <w:r>
              <w:rPr/>
              <w:t xml:space="preserve">0.15 MJ/m</w:t>
            </w:r>
          </w:p>
        </w:tc>
      </w:tr>
      <w:tr>
        <w:trPr/>
        <w:tc>
          <w:tcPr>
            <w:tcW w:w="2500" w:type="dxa"/>
            <w:shd w:val="clear" w:fill="D9D9D9"/>
          </w:tcPr>
          <w:p>
            <w:pPr/>
            <w:r>
              <w:rPr/>
              <w:t xml:space="preserve">Temperature range - Installation</w:t>
            </w:r>
          </w:p>
        </w:tc>
        <w:tc>
          <w:tcPr>
            <w:tcW w:w="7500" w:type="dxa"/>
          </w:tcPr>
          <w:p>
            <w:pPr/>
            <w:r>
              <w:rPr/>
              <w:t xml:space="preserve">-5 to +50°C</w:t>
            </w:r>
          </w:p>
        </w:tc>
      </w:tr>
      <w:tr>
        <w:trPr/>
        <w:tc>
          <w:tcPr>
            <w:tcW w:w="2500" w:type="dxa"/>
            <w:shd w:val="clear" w:fill="D9D9D9"/>
          </w:tcPr>
          <w:p>
            <w:pPr/>
            <w:r>
              <w:rPr/>
              <w:t xml:space="preserve">Temperature range - Operation</w:t>
            </w:r>
          </w:p>
        </w:tc>
        <w:tc>
          <w:tcPr>
            <w:tcW w:w="7500" w:type="dxa"/>
          </w:tcPr>
          <w:p>
            <w:pPr/>
            <w:r>
              <w:rPr/>
              <w:t xml:space="preserve">-20 to +60°C</w:t>
            </w:r>
          </w:p>
        </w:tc>
      </w:tr>
      <w:tr>
        <w:trPr/>
        <w:tc>
          <w:tcPr>
            <w:tcW w:w="2500" w:type="dxa"/>
            <w:shd w:val="clear" w:fill="D9D9D9"/>
          </w:tcPr>
          <w:p>
            <w:pPr/>
            <w:r>
              <w:rPr/>
              <w:t xml:space="preserve">Temperature range - Transport / Lagerung</w:t>
            </w:r>
          </w:p>
        </w:tc>
        <w:tc>
          <w:tcPr>
            <w:tcW w:w="7500" w:type="dxa"/>
          </w:tcPr>
          <w:p>
            <w:pPr/>
            <w:r>
              <w:rPr/>
              <w:t xml:space="preserve">-25 to +70°C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TBG2-M06-06SCD50S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2025-01-12T00:03:11+00:00</dcterms:created>
  <dcterms:modified xsi:type="dcterms:W3CDTF">2025-01-12T00:03:11+00:00</dcterms:modified>
</cp:coreProperties>
</file>

<file path=docProps/custom.xml><?xml version="1.0" encoding="utf-8"?>
<Properties xmlns="http://schemas.openxmlformats.org/officeDocument/2006/custom-properties" xmlns:vt="http://schemas.openxmlformats.org/officeDocument/2006/docPropsVTypes"/>
</file>