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tDF® - LWL Spleiß zu Patch Modul 6x LC Duplex MM 3HE/7TE mit Pigtails 50/125µ OM4
</w:t>
      </w:r>
    </w:p>
    <w:p>
      <w:pPr/>
      <w:r>
        <w:rPr/>
        <w:t xml:space="preserve">**tDF® - tde Distribution Frame (ODF)
</w:t>
      </w:r>
    </w:p>
    <w:p>
      <w:pPr/>
      <w:r>
        <w:rPr/>
        <w:t xml:space="preserve">tDF® ist eine modulare Central-Office-Lösung mit höchster Packungsdichte. Auf 46 Höheneinheiten lassen sich bis zu 4032 Fasern mit LC terminieren. Bei der Entwicklung hat die tde vor allem auf die benutzerfreundliche Montage geachtet. So sind die patentierten Baugruppen komplett von vorne bestückbar. Eine 19-Zoll-Baugruppe belegt  drei Höheneinheiten und ist mit zwölf Spleißmodulen bestückbar. Pro Baugruppe lassen sich bis zu 288 Fasern mit LC terminieren. Die Spleiße werden dabei in Standard-Spleißkassetten abgelegt. Einzigartig ist das im Spleißmodul integrierte Bündelader-Überlängenmanagement, bei dem gegenüber herkömmlichen Lösungen eine zusätzliche Höheneinheit für das Überlängenfach gespart wird. Die Stammkabel werden bis seitlich an die Baugruppe herangeführt und dort aufgeteilt. Daraus ergeben sich sehr kurze Absetzlängen für die Stammkabel. Aufgrund der tML® Kompatibilität lassen sich auch MPO/MTP® Module  in derselben Baugruppe bestücken. Durch seinen modularen Aufbau bietet das tDF-Racksystem höchste Flexibilität und lässt sich kundenspezifisch komplett vorkonfiguriert bestellen.
</w:t>
      </w:r>
    </w:p>
    <w:p>
      <w:pPr/>
      <w:r>
        <w:rPr/>
        <w:t xml:space="preserve">**tDF® - LWL Spleißmodule Standard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Abmessungen</w:t>
            </w:r>
          </w:p>
        </w:tc>
        <w:tc>
          <w:tcPr>
            <w:tcW w:w="7500" w:type="dxa"/>
          </w:tcPr>
          <w:p>
            <w:pPr/>
            <w:r>
              <w:rPr/>
              <w:t xml:space="preserve">3HE/7TE</w:t>
            </w:r>
          </w:p>
        </w:tc>
      </w:tr>
      <w:tr>
        <w:trPr/>
        <w:tc>
          <w:tcPr>
            <w:tcW w:w="2500" w:type="dxa"/>
            <w:shd w:val="clear" w:fill="D9D9D9"/>
          </w:tcPr>
          <w:p>
            <w:pPr/>
            <w:r>
              <w:rPr/>
              <w:t xml:space="preserve">Bestückung</w:t>
            </w:r>
          </w:p>
        </w:tc>
        <w:tc>
          <w:tcPr>
            <w:tcW w:w="7500" w:type="dxa"/>
          </w:tcPr>
          <w:p>
            <w:pPr/>
            <w:r>
              <w:rPr/>
              <w:t xml:space="preserve">6 LC Duplex Kupplungen 12 LC Faserpigtails 50μ/125 OM4 12 Crimpspleißschutz 1 Spleisskassette 1 Spleisshalter 1 Spleissdeckel 1,6m Flexschlauch</w:t>
            </w:r>
          </w:p>
        </w:tc>
      </w:tr>
      <w:tr>
        <w:trPr/>
        <w:tc>
          <w:tcPr>
            <w:tcW w:w="2500" w:type="dxa"/>
            <w:shd w:val="clear" w:fill="D9D9D9"/>
          </w:tcPr>
          <w:p>
            <w:pPr/>
            <w:r>
              <w:rPr/>
              <w:t xml:space="preserve">Alternativbestückung</w:t>
            </w:r>
          </w:p>
        </w:tc>
        <w:tc>
          <w:tcPr>
            <w:tcW w:w="7500" w:type="dxa"/>
          </w:tcPr>
          <w:p>
            <w:pPr/>
            <w:r>
              <w:rPr/>
              <w:t xml:space="preserve">TDF-M06-xxLCD50S4</w:t>
            </w:r>
          </w:p>
        </w:tc>
      </w:tr>
      <w:tr>
        <w:trPr/>
        <w:tc>
          <w:tcPr>
            <w:tcW w:w="2500" w:type="dxa"/>
            <w:shd w:val="clear" w:fill="D9D9D9"/>
          </w:tcPr>
          <w:p>
            <w:pPr/>
            <w:r>
              <w:rPr/>
              <w:t xml:space="preserve">xx</w:t>
            </w:r>
          </w:p>
        </w:tc>
        <w:tc>
          <w:tcPr>
            <w:tcW w:w="7500" w:type="dxa"/>
          </w:tcPr>
          <w:p>
            <w:pPr/>
            <w:r>
              <w:rPr/>
              <w:t xml:space="preserve">(01 - 06) Anzahl Kupplungen</w:t>
            </w:r>
          </w:p>
        </w:tc>
      </w:tr>
    </w:tbl>
    <w:p>
      <w:pPr/>
      <w:r>
        <w:rPr/>
        <w:t xml:space="preserve"/>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Frontplatte für 6 x LC Duplex</w:t>
            </w:r>
          </w:p>
        </w:tc>
      </w:tr>
      <w:tr>
        <w:trPr/>
        <w:tc>
          <w:tcPr>
            <w:tcW w:w="2500" w:type="dxa"/>
            <w:shd w:val="clear" w:fill="D9D9D9"/>
          </w:tcPr>
          <w:p>
            <w:pPr/>
            <w:r>
              <w:rPr/>
              <w:t xml:space="preserve">Farbe</w:t>
            </w:r>
          </w:p>
        </w:tc>
        <w:tc>
          <w:tcPr>
            <w:tcW w:w="7500" w:type="dxa"/>
          </w:tcPr>
          <w:p>
            <w:pPr/>
            <w:r>
              <w:rPr/>
              <w:t xml:space="preserve">Eloxiert E6 EV1</w:t>
            </w:r>
          </w:p>
        </w:tc>
      </w:tr>
      <w:tr>
        <w:trPr/>
        <w:tc>
          <w:tcPr>
            <w:tcW w:w="2500" w:type="dxa"/>
            <w:shd w:val="clear" w:fill="D9D9D9"/>
          </w:tcPr>
          <w:p>
            <w:pPr/>
            <w:r>
              <w:rPr/>
              <w:t xml:space="preserve">Beschriftung</w:t>
            </w:r>
          </w:p>
        </w:tc>
        <w:tc>
          <w:tcPr>
            <w:tcW w:w="7500" w:type="dxa"/>
          </w:tcPr>
          <w:p>
            <w:pPr/>
            <w:r>
              <w:rPr/>
              <w:t xml:space="preserve">1 - 12 Siebdruckbeschriftung oder wahlweise  Beschriftungsleiste</w:t>
            </w:r>
          </w:p>
        </w:tc>
      </w:tr>
      <w:tr>
        <w:trPr/>
        <w:tc>
          <w:tcPr>
            <w:tcW w:w="2500" w:type="dxa"/>
            <w:shd w:val="clear" w:fill="D9D9D9"/>
          </w:tcPr>
          <w:p>
            <w:pPr/>
            <w:r>
              <w:rPr/>
              <w:t xml:space="preserve">Mateial</w:t>
            </w:r>
          </w:p>
        </w:tc>
        <w:tc>
          <w:tcPr>
            <w:tcW w:w="7500" w:type="dxa"/>
          </w:tcPr>
          <w:p>
            <w:pPr/>
            <w:r>
              <w:rPr/>
              <w:t xml:space="preserve">Alu- AlMG3 G22</w:t>
            </w:r>
          </w:p>
        </w:tc>
      </w:tr>
      <w:tr>
        <w:trPr/>
        <w:tc>
          <w:tcPr>
            <w:tcW w:w="2500" w:type="dxa"/>
            <w:shd w:val="clear" w:fill="D9D9D9"/>
          </w:tcPr>
          <w:p>
            <w:pPr/>
            <w:r>
              <w:rPr/>
              <w:t xml:space="preserve">Abmessungen</w:t>
            </w:r>
          </w:p>
        </w:tc>
        <w:tc>
          <w:tcPr>
            <w:tcW w:w="7500" w:type="dxa"/>
          </w:tcPr>
          <w:p>
            <w:pPr/>
            <w:r>
              <w:rPr/>
              <w:t xml:space="preserve">3HE/7TE</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Moduleinschub für Baugruppenträger 3HE/84TE</w:t>
            </w:r>
          </w:p>
        </w:tc>
      </w:tr>
      <w:tr>
        <w:trPr/>
        <w:tc>
          <w:tcPr>
            <w:tcW w:w="2500" w:type="dxa"/>
            <w:shd w:val="clear" w:fill="D9D9D9"/>
          </w:tcPr>
          <w:p>
            <w:pPr/>
            <w:r>
              <w:rPr/>
              <w:t xml:space="preserve">Abmessungen</w:t>
            </w:r>
          </w:p>
        </w:tc>
        <w:tc>
          <w:tcPr>
            <w:tcW w:w="7500" w:type="dxa"/>
          </w:tcPr>
          <w:p>
            <w:pPr/>
            <w:r>
              <w:rPr/>
              <w:t xml:space="preserve">ca. 230 x 129 x 32mm</w:t>
            </w:r>
          </w:p>
        </w:tc>
      </w:tr>
    </w:tbl>
    <w:p>
      <w:pPr/>
      <w:r>
        <w:rPr/>
        <w:t xml:space="preserve"/>
      </w:r>
    </w:p>
    <w:p>
      <w:pPr/>
      <w:r>
        <w:rPr/>
        <w:t xml:space="preserve">***LWL Adapter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LC Duplex</w:t>
            </w:r>
          </w:p>
        </w:tc>
      </w:tr>
      <w:tr>
        <w:trPr/>
        <w:tc>
          <w:tcPr>
            <w:tcW w:w="2500" w:type="dxa"/>
            <w:shd w:val="clear" w:fill="D9D9D9"/>
          </w:tcPr>
          <w:p>
            <w:pPr/>
            <w:r>
              <w:rPr/>
              <w:t xml:space="preserve">Anwendung</w:t>
            </w:r>
          </w:p>
        </w:tc>
        <w:tc>
          <w:tcPr>
            <w:tcW w:w="7500" w:type="dxa"/>
          </w:tcPr>
          <w:p>
            <w:pPr/>
            <w:r>
              <w:rPr/>
              <w:t xml:space="preserve">Multimode OM4</w:t>
            </w:r>
          </w:p>
        </w:tc>
      </w:tr>
      <w:tr>
        <w:trPr/>
        <w:tc>
          <w:tcPr>
            <w:tcW w:w="2500" w:type="dxa"/>
            <w:shd w:val="clear" w:fill="D9D9D9"/>
          </w:tcPr>
          <w:p>
            <w:pPr/>
            <w:r>
              <w:rPr/>
              <w:t xml:space="preserve">Bauform</w:t>
            </w:r>
          </w:p>
        </w:tc>
        <w:tc>
          <w:tcPr>
            <w:tcW w:w="7500" w:type="dxa"/>
          </w:tcPr>
          <w:p>
            <w:pPr/>
            <w:r>
              <w:rPr/>
              <w:t xml:space="preserve">One-Piece mit Flansch</w:t>
            </w:r>
          </w:p>
        </w:tc>
      </w:tr>
      <w:tr>
        <w:trPr/>
        <w:tc>
          <w:tcPr>
            <w:tcW w:w="2500" w:type="dxa"/>
            <w:shd w:val="clear" w:fill="D9D9D9"/>
          </w:tcPr>
          <w:p>
            <w:pPr/>
            <w:r>
              <w:rPr/>
              <w:t xml:space="preserve">Einbauform</w:t>
            </w:r>
          </w:p>
        </w:tc>
        <w:tc>
          <w:tcPr>
            <w:tcW w:w="7500" w:type="dxa"/>
          </w:tcPr>
          <w:p>
            <w:pPr/>
            <w:r>
              <w:rPr/>
              <w:t xml:space="preserve">SC Simplex</w:t>
            </w:r>
          </w:p>
        </w:tc>
      </w:tr>
      <w:tr>
        <w:trPr/>
        <w:tc>
          <w:tcPr>
            <w:tcW w:w="2500" w:type="dxa"/>
            <w:shd w:val="clear" w:fill="D9D9D9"/>
          </w:tcPr>
          <w:p>
            <w:pPr/>
            <w:r>
              <w:rPr/>
              <w:t xml:space="preserve">Farbe</w:t>
            </w:r>
          </w:p>
        </w:tc>
        <w:tc>
          <w:tcPr>
            <w:tcW w:w="7500" w:type="dxa"/>
          </w:tcPr>
          <w:p>
            <w:pPr/>
            <w:r>
              <w:rPr/>
              <w:t xml:space="preserve">Magenta</w:t>
            </w:r>
          </w:p>
        </w:tc>
      </w:tr>
      <w:tr>
        <w:trPr/>
        <w:tc>
          <w:tcPr>
            <w:tcW w:w="2500" w:type="dxa"/>
            <w:shd w:val="clear" w:fill="D9D9D9"/>
          </w:tcPr>
          <w:p>
            <w:pPr/>
            <w:r>
              <w:rPr/>
              <w:t xml:space="preserve">Hülse</w:t>
            </w:r>
          </w:p>
        </w:tc>
        <w:tc>
          <w:tcPr>
            <w:tcW w:w="7500" w:type="dxa"/>
          </w:tcPr>
          <w:p>
            <w:pPr/>
            <w:r>
              <w:rPr/>
              <w:t xml:space="preserve">Keramik</w:t>
            </w:r>
          </w:p>
        </w:tc>
      </w:tr>
      <w:tr>
        <w:trPr/>
        <w:tc>
          <w:tcPr>
            <w:tcW w:w="2500" w:type="dxa"/>
            <w:shd w:val="clear" w:fill="D9D9D9"/>
          </w:tcPr>
          <w:p>
            <w:pPr/>
            <w:r>
              <w:rPr/>
              <w:t xml:space="preserve">Klappe</w:t>
            </w:r>
          </w:p>
        </w:tc>
        <w:tc>
          <w:tcPr>
            <w:tcW w:w="7500" w:type="dxa"/>
          </w:tcPr>
          <w:p>
            <w:pPr/>
            <w:r>
              <w:rPr/>
              <w:t xml:space="preserve">-</w:t>
            </w:r>
          </w:p>
        </w:tc>
      </w:tr>
      <w:tr>
        <w:trPr/>
        <w:tc>
          <w:tcPr>
            <w:tcW w:w="2500" w:type="dxa"/>
            <w:shd w:val="clear" w:fill="D9D9D9"/>
          </w:tcPr>
          <w:p>
            <w:pPr/>
            <w:r>
              <w:rPr/>
              <w:t xml:space="preserve">Hersteller</w:t>
            </w:r>
          </w:p>
        </w:tc>
        <w:tc>
          <w:tcPr>
            <w:tcW w:w="7500" w:type="dxa"/>
          </w:tcPr>
          <w:p>
            <w:pPr/>
            <w:r>
              <w:rPr/>
              <w:t xml:space="preserve">tde</w:t>
            </w:r>
          </w:p>
        </w:tc>
      </w:tr>
    </w:tbl>
    <w:p>
      <w:pPr/>
      <w:r>
        <w:rPr/>
        <w:t xml:space="preserve"/>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 Typ</w:t>
            </w:r>
          </w:p>
        </w:tc>
        <w:tc>
          <w:tcPr>
            <w:tcW w:w="7500" w:type="dxa"/>
          </w:tcPr>
          <w:p>
            <w:pPr/>
            <w:r>
              <w:rPr/>
              <w:t xml:space="preserve">LC Unibody Simplex</w:t>
            </w:r>
          </w:p>
        </w:tc>
      </w:tr>
      <w:tr>
        <w:trPr/>
        <w:tc>
          <w:tcPr>
            <w:tcW w:w="2500" w:type="dxa"/>
            <w:shd w:val="clear" w:fill="D9D9D9"/>
          </w:tcPr>
          <w:p>
            <w:pPr/>
            <w:r>
              <w:rPr/>
              <w:t xml:space="preserve">Gehäuse</w:t>
            </w:r>
          </w:p>
        </w:tc>
        <w:tc>
          <w:tcPr>
            <w:tcW w:w="7500" w:type="dxa"/>
          </w:tcPr>
          <w:p>
            <w:pPr/>
            <w:r>
              <w:rPr/>
              <w:t xml:space="preserve">Kunststoff, Magenta</w:t>
            </w:r>
          </w:p>
        </w:tc>
      </w:tr>
      <w:tr>
        <w:trPr/>
        <w:tc>
          <w:tcPr>
            <w:tcW w:w="2500" w:type="dxa"/>
            <w:shd w:val="clear" w:fill="D9D9D9"/>
          </w:tcPr>
          <w:p>
            <w:pPr/>
            <w:r>
              <w:rPr/>
              <w:t xml:space="preserve">Ferrule</w:t>
            </w:r>
          </w:p>
        </w:tc>
        <w:tc>
          <w:tcPr>
            <w:tcW w:w="7500" w:type="dxa"/>
          </w:tcPr>
          <w:p>
            <w:pPr/>
            <w:r>
              <w:rPr/>
              <w:t xml:space="preserve">Keramik, Axial Gefedert</w:t>
            </w:r>
          </w:p>
        </w:tc>
      </w:tr>
      <w:tr>
        <w:trPr/>
        <w:tc>
          <w:tcPr>
            <w:tcW w:w="2500" w:type="dxa"/>
            <w:shd w:val="clear" w:fill="D9D9D9"/>
          </w:tcPr>
          <w:p>
            <w:pPr/>
            <w:r>
              <w:rPr/>
              <w:t xml:space="preserve">Ferrul-Bohrung</w:t>
            </w:r>
          </w:p>
        </w:tc>
        <w:tc>
          <w:tcPr>
            <w:tcW w:w="7500" w:type="dxa"/>
          </w:tcPr>
          <w:p>
            <w:pPr/>
            <w:r>
              <w:rPr/>
              <w:t xml:space="preserve">126 µ</w:t>
            </w:r>
          </w:p>
        </w:tc>
      </w:tr>
      <w:tr>
        <w:trPr/>
        <w:tc>
          <w:tcPr>
            <w:tcW w:w="2500" w:type="dxa"/>
            <w:shd w:val="clear" w:fill="D9D9D9"/>
          </w:tcPr>
          <w:p>
            <w:pPr/>
            <w:r>
              <w:rPr/>
              <w:t xml:space="preserve">Steckzyklen</w:t>
            </w:r>
          </w:p>
        </w:tc>
        <w:tc>
          <w:tcPr>
            <w:tcW w:w="7500" w:type="dxa"/>
          </w:tcPr>
          <w:p>
            <w:pPr/>
            <w:r>
              <w:rPr/>
              <w:t xml:space="preserve">1.000</w:t>
            </w:r>
          </w:p>
        </w:tc>
      </w:tr>
      <w:tr>
        <w:trPr/>
        <w:tc>
          <w:tcPr>
            <w:tcW w:w="2500" w:type="dxa"/>
            <w:shd w:val="clear" w:fill="D9D9D9"/>
          </w:tcPr>
          <w:p>
            <w:pPr/>
            <w:r>
              <w:rPr/>
              <w:t xml:space="preserve">Betriebstemperatur</w:t>
            </w:r>
          </w:p>
        </w:tc>
        <w:tc>
          <w:tcPr>
            <w:tcW w:w="7500" w:type="dxa"/>
          </w:tcPr>
          <w:p>
            <w:pPr/>
            <w:r>
              <w:rPr/>
              <w:t xml:space="preserve">-40°C bis +75°C</w:t>
            </w:r>
          </w:p>
        </w:tc>
      </w:tr>
      <w:tr>
        <w:trPr/>
        <w:tc>
          <w:tcPr>
            <w:tcW w:w="2500" w:type="dxa"/>
            <w:shd w:val="clear" w:fill="D9D9D9"/>
          </w:tcPr>
          <w:p>
            <w:pPr/>
            <w:r>
              <w:rPr/>
              <w:t xml:space="preserve">Zugentlastung bis</w:t>
            </w:r>
          </w:p>
        </w:tc>
        <w:tc>
          <w:tcPr>
            <w:tcW w:w="7500" w:type="dxa"/>
          </w:tcPr>
          <w:p>
            <w:pPr/>
            <w:r>
              <w:rPr/>
              <w:t xml:space="preserve">100 N</w:t>
            </w:r>
          </w:p>
        </w:tc>
      </w:tr>
      <w:tr>
        <w:trPr/>
        <w:tc>
          <w:tcPr>
            <w:tcW w:w="2500" w:type="dxa"/>
            <w:shd w:val="clear" w:fill="D9D9D9"/>
          </w:tcPr>
          <w:p>
            <w:pPr/>
            <w:r>
              <w:rPr/>
              <w:t xml:space="preserve">Hersteller</w:t>
            </w:r>
          </w:p>
        </w:tc>
        <w:tc>
          <w:tcPr>
            <w:tcW w:w="7500" w:type="dxa"/>
          </w:tcPr>
          <w:p>
            <w:pPr/>
            <w:r>
              <w:rPr/>
              <w:t xml:space="preserve">tde </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50/125µ OM4</w:t>
            </w:r>
          </w:p>
        </w:tc>
        <w:tc>
          <w:tcPr/>
          <w:p>
            <w:pPr/>
            <w:r>
              <w:rPr/>
              <w:t xml:space="preserve">LC</w:t>
            </w:r>
          </w:p>
        </w:tc>
        <w:tc>
          <w:tcPr/>
          <w:p>
            <w:pPr/>
            <w:r>
              <w:rPr/>
              <w:t xml:space="preserve">850 nm</w:t>
            </w:r>
          </w:p>
        </w:tc>
        <w:tc>
          <w:tcPr/>
          <w:p>
            <w:pPr/>
            <w:r>
              <w:rPr/>
              <w:t xml:space="preserve">≤ 0.25 dB</w:t>
            </w:r>
          </w:p>
        </w:tc>
        <w:tc>
          <w:tcPr/>
          <w:p>
            <w:pPr/>
            <w:r>
              <w:rPr/>
              <w:t xml:space="preserve">0.45 dB</w:t>
            </w:r>
          </w:p>
        </w:tc>
        <w:tc>
          <w:tcPr/>
          <w:p>
            <w:pPr/>
            <w:r>
              <w:rPr/>
              <w:t xml:space="preserve">30 dB</w:t>
            </w:r>
          </w:p>
        </w:tc>
      </w:tr>
    </w:tbl>
    <w:p>
      <w:pPr/>
      <w:r>
        <w:rPr/>
        <w:t xml:space="preserve">IL bei 97% gemessen nach IEC 61300-3-4 unter Laborbedingungen.
</w:t>
      </w:r>
    </w:p>
    <w:p>
      <w:pPr/>
      <w:r>
        <w:rPr/>
        <w:t xml:space="preserve">***LWL Kabel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Festader</w:t>
            </w:r>
          </w:p>
        </w:tc>
        <w:tc>
          <w:tcPr>
            <w:tcW w:w="7500" w:type="dxa"/>
          </w:tcPr>
          <w:p>
            <w:pPr/>
            <w:r>
              <w:rPr/>
              <w:t xml:space="preserve">Raucharm (IEC 61034 und EN 50268) und halogenfrei (LS0H)</w:t>
            </w:r>
          </w:p>
        </w:tc>
      </w:tr>
      <w:tr>
        <w:trPr/>
        <w:tc>
          <w:tcPr>
            <w:tcW w:w="2500" w:type="dxa"/>
            <w:shd w:val="clear" w:fill="D9D9D9"/>
          </w:tcPr>
          <w:p>
            <w:pPr/>
            <w:r>
              <w:rPr/>
              <w:t xml:space="preserve"> </w:t>
            </w:r>
          </w:p>
        </w:tc>
        <w:tc>
          <w:tcPr>
            <w:tcW w:w="7500" w:type="dxa"/>
          </w:tcPr>
          <w:p>
            <w:pPr/>
            <w:r>
              <w:rPr/>
              <w:t xml:space="preserve">Nicht korrosive nach IEC 60754-2 und EN 50267</w:t>
            </w:r>
          </w:p>
        </w:tc>
      </w:tr>
      <w:tr>
        <w:trPr/>
        <w:tc>
          <w:tcPr>
            <w:tcW w:w="2500" w:type="dxa"/>
            <w:shd w:val="clear" w:fill="D9D9D9"/>
          </w:tcPr>
          <w:p>
            <w:pPr/>
            <w:r>
              <w:rPr/>
              <w:t xml:space="preserve"> </w:t>
            </w:r>
          </w:p>
        </w:tc>
        <w:tc>
          <w:tcPr>
            <w:tcW w:w="7500" w:type="dxa"/>
          </w:tcPr>
          <w:p>
            <w:pPr/>
            <w:r>
              <w:rPr/>
              <w:t xml:space="preserve">Flammwidrig nach IEC 60332-3C und EN 50266-2-4</w:t>
            </w:r>
          </w:p>
        </w:tc>
      </w:tr>
      <w:tr>
        <w:trPr/>
        <w:tc>
          <w:tcPr>
            <w:tcW w:w="2500" w:type="dxa"/>
            <w:shd w:val="clear" w:fill="D9D9D9"/>
          </w:tcPr>
          <w:p>
            <w:pPr/>
            <w:r>
              <w:rPr/>
              <w:t xml:space="preserve"> </w:t>
            </w:r>
          </w:p>
        </w:tc>
        <w:tc>
          <w:tcPr>
            <w:tcW w:w="7500" w:type="dxa"/>
          </w:tcPr>
          <w:p>
            <w:pPr/>
            <w:r>
              <w:rPr/>
              <w:t xml:space="preserve">Komplett trockener Aufbau</w:t>
            </w:r>
          </w:p>
        </w:tc>
      </w:tr>
      <w:tr>
        <w:trPr/>
        <w:tc>
          <w:tcPr>
            <w:tcW w:w="2500" w:type="dxa"/>
            <w:shd w:val="clear" w:fill="D9D9D9"/>
          </w:tcPr>
          <w:p>
            <w:pPr/>
            <w:r>
              <w:rPr/>
              <w:t xml:space="preserve"> </w:t>
            </w:r>
          </w:p>
        </w:tc>
        <w:tc>
          <w:tcPr>
            <w:tcW w:w="7500" w:type="dxa"/>
          </w:tcPr>
          <w:p>
            <w:pPr/>
            <w:r>
              <w:rPr/>
              <w:t xml:space="preserve">Metallfrei, keine Erdungsprobleme und Potentialverschleppung</w:t>
            </w:r>
          </w:p>
        </w:tc>
      </w:tr>
      <w:tr>
        <w:trPr/>
        <w:tc>
          <w:tcPr>
            <w:tcW w:w="2500" w:type="dxa"/>
            <w:shd w:val="clear" w:fill="D9D9D9"/>
          </w:tcPr>
          <w:p>
            <w:pPr/>
            <w:r>
              <w:rPr/>
              <w:t xml:space="preserve"> </w:t>
            </w:r>
          </w:p>
        </w:tc>
        <w:tc>
          <w:tcPr>
            <w:tcW w:w="7500" w:type="dxa"/>
          </w:tcPr>
          <w:p>
            <w:pPr/>
            <w:r>
              <w:rPr/>
              <w:t xml:space="preserve">Festadern für eine einfache und direkte Steckermontage</w:t>
            </w:r>
          </w:p>
        </w:tc>
      </w:tr>
    </w:tbl>
    <w:p>
      <w:pPr/>
      <w:r>
        <w:rPr/>
        <w:t xml:space="preserve">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Faseranzahl</w:t>
            </w:r>
          </w:p>
        </w:tc>
        <w:tc>
          <w:tcPr>
            <w:tcW w:w="7500" w:type="dxa"/>
          </w:tcPr>
          <w:p>
            <w:pPr/>
            <w:r>
              <w:rPr/>
              <w:t xml:space="preserve">1 (Tight Buffer)</w:t>
            </w:r>
          </w:p>
        </w:tc>
      </w:tr>
      <w:tr>
        <w:trPr/>
        <w:tc>
          <w:tcPr>
            <w:tcW w:w="2500" w:type="dxa"/>
            <w:shd w:val="clear" w:fill="D9D9D9"/>
          </w:tcPr>
          <w:p>
            <w:pPr/>
            <w:r>
              <w:rPr/>
              <w:t xml:space="preserve">Ader-Ø</w:t>
            </w:r>
          </w:p>
        </w:tc>
        <w:tc>
          <w:tcPr>
            <w:tcW w:w="7500" w:type="dxa"/>
          </w:tcPr>
          <w:p>
            <w:pPr/>
            <w:r>
              <w:rPr/>
              <w:t xml:space="preserve">0.9 mm</w:t>
            </w:r>
          </w:p>
        </w:tc>
      </w:tr>
      <w:tr>
        <w:trPr/>
        <w:tc>
          <w:tcPr>
            <w:tcW w:w="2500" w:type="dxa"/>
            <w:shd w:val="clear" w:fill="D9D9D9"/>
          </w:tcPr>
          <w:p>
            <w:pPr/>
            <w:r>
              <w:rPr/>
              <w:t xml:space="preserve">Adergewicht</w:t>
            </w:r>
          </w:p>
        </w:tc>
        <w:tc>
          <w:tcPr>
            <w:tcW w:w="7500" w:type="dxa"/>
          </w:tcPr>
          <w:p>
            <w:pPr/>
            <w:r>
              <w:rPr/>
              <w:t xml:space="preserve">1 kg/km</w:t>
            </w:r>
          </w:p>
        </w:tc>
      </w:tr>
      <w:tr>
        <w:trPr/>
        <w:tc>
          <w:tcPr>
            <w:tcW w:w="2500" w:type="dxa"/>
            <w:shd w:val="clear" w:fill="D9D9D9"/>
          </w:tcPr>
          <w:p>
            <w:pPr/>
            <w:r>
              <w:rPr/>
              <w:t xml:space="preserve">Min. Biegeradius bei Installation</w:t>
            </w:r>
          </w:p>
        </w:tc>
        <w:tc>
          <w:tcPr>
            <w:tcW w:w="7500" w:type="dxa"/>
          </w:tcPr>
          <w:p>
            <w:pPr/>
            <w:r>
              <w:rPr/>
              <w:t xml:space="preserve">30 mm</w:t>
            </w:r>
          </w:p>
        </w:tc>
      </w:tr>
      <w:tr>
        <w:trPr/>
        <w:tc>
          <w:tcPr>
            <w:tcW w:w="2500" w:type="dxa"/>
            <w:shd w:val="clear" w:fill="D9D9D9"/>
          </w:tcPr>
          <w:p>
            <w:pPr/>
            <w:r>
              <w:rPr/>
              <w:t xml:space="preserve">Min. Biegeradius Betrieb</w:t>
            </w:r>
          </w:p>
        </w:tc>
        <w:tc>
          <w:tcPr>
            <w:tcW w:w="7500" w:type="dxa"/>
          </w:tcPr>
          <w:p>
            <w:pPr/>
            <w:r>
              <w:rPr/>
              <w:t xml:space="preserve">30 mm</w:t>
            </w:r>
          </w:p>
        </w:tc>
      </w:tr>
      <w:tr>
        <w:trPr/>
        <w:tc>
          <w:tcPr>
            <w:tcW w:w="2500" w:type="dxa"/>
            <w:shd w:val="clear" w:fill="D9D9D9"/>
          </w:tcPr>
          <w:p>
            <w:pPr/>
            <w:r>
              <w:rPr/>
              <w:t xml:space="preserve">Absetzbarkeit am Stück</w:t>
            </w:r>
          </w:p>
        </w:tc>
        <w:tc>
          <w:tcPr>
            <w:tcW w:w="7500" w:type="dxa"/>
          </w:tcPr>
          <w:p>
            <w:pPr/>
            <w:r>
              <w:rPr/>
              <w:t xml:space="preserve">1500 mm</w:t>
            </w:r>
          </w:p>
        </w:tc>
      </w:tr>
      <w:tr>
        <w:trPr/>
        <w:tc>
          <w:tcPr>
            <w:tcW w:w="2500" w:type="dxa"/>
            <w:shd w:val="clear" w:fill="D9D9D9"/>
          </w:tcPr>
          <w:p>
            <w:pPr/>
            <w:r>
              <w:rPr/>
              <w:t xml:space="preserve">Brandlast</w:t>
            </w:r>
          </w:p>
        </w:tc>
        <w:tc>
          <w:tcPr>
            <w:tcW w:w="7500" w:type="dxa"/>
          </w:tcPr>
          <w:p>
            <w:pPr/>
            <w:r>
              <w:rPr/>
              <w:t xml:space="preserve">0.15 MJ/m</w:t>
            </w:r>
          </w:p>
        </w:tc>
      </w:tr>
      <w:tr>
        <w:trPr/>
        <w:tc>
          <w:tcPr>
            <w:tcW w:w="2500" w:type="dxa"/>
            <w:shd w:val="clear" w:fill="D9D9D9"/>
          </w:tcPr>
          <w:p>
            <w:pPr/>
            <w:r>
              <w:rPr/>
              <w:t xml:space="preserve">Temperaturbereiche - Verlegung</w:t>
            </w:r>
          </w:p>
        </w:tc>
        <w:tc>
          <w:tcPr>
            <w:tcW w:w="7500" w:type="dxa"/>
          </w:tcPr>
          <w:p>
            <w:pPr/>
            <w:r>
              <w:rPr/>
              <w:t xml:space="preserve">-5 bis +50°C</w:t>
            </w:r>
          </w:p>
        </w:tc>
      </w:tr>
      <w:tr>
        <w:trPr/>
        <w:tc>
          <w:tcPr>
            <w:tcW w:w="2500" w:type="dxa"/>
            <w:shd w:val="clear" w:fill="D9D9D9"/>
          </w:tcPr>
          <w:p>
            <w:pPr/>
            <w:r>
              <w:rPr/>
              <w:t xml:space="preserve">Temperaturbereiche - Betrieb</w:t>
            </w:r>
          </w:p>
        </w:tc>
        <w:tc>
          <w:tcPr>
            <w:tcW w:w="7500" w:type="dxa"/>
          </w:tcPr>
          <w:p>
            <w:pPr/>
            <w:r>
              <w:rPr/>
              <w:t xml:space="preserve">-20 bis +60°C</w:t>
            </w:r>
          </w:p>
        </w:tc>
      </w:tr>
      <w:tr>
        <w:trPr/>
        <w:tc>
          <w:tcPr>
            <w:tcW w:w="2500" w:type="dxa"/>
            <w:shd w:val="clear" w:fill="D9D9D9"/>
          </w:tcPr>
          <w:p>
            <w:pPr/>
            <w:r>
              <w:rPr/>
              <w:t xml:space="preserve">Temperaturbereiche - Transport / Lagerung</w:t>
            </w:r>
          </w:p>
        </w:tc>
        <w:tc>
          <w:tcPr>
            <w:tcW w:w="7500" w:type="dxa"/>
          </w:tcPr>
          <w:p>
            <w:pPr/>
            <w:r>
              <w:rPr/>
              <w:t xml:space="preserve">-25 bis +70°C</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TDF-M06-06LCD50-4S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2025-04-04T05:31:48+00:00</dcterms:created>
  <dcterms:modified xsi:type="dcterms:W3CDTF">2025-04-04T05:31:48+00:00</dcterms:modified>
</cp:coreProperties>
</file>

<file path=docProps/custom.xml><?xml version="1.0" encoding="utf-8"?>
<Properties xmlns="http://schemas.openxmlformats.org/officeDocument/2006/custom-properties" xmlns:vt="http://schemas.openxmlformats.org/officeDocument/2006/docPropsVTypes"/>
</file>