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Dämpfungsglied SC/UPC Stecker/Buchse, 8dB, 1310/1550nm
</w:t>
      </w:r>
    </w:p>
    <w:p>
      <w:pPr/>
      <w:r>
        <w:rPr/>
        <w:t xml:space="preserve">**tde - LWL Dämpfungsglieder
</w:t>
      </w:r>
    </w:p>
    <w:p>
      <w:pPr/>
      <w:r>
        <w:rPr/>
        <w:t xml:space="preserve">Ein LWL-Dämpfungsglied ist ein passives Bauteil, um die Amplitude eines Lichtsignals zu reduzieren, ohne dabei die Wellenform zu beeinflussen.  Dies ist oft eine Anforderung bei DWDM und EDFA Anwendungen, wo der Empfänger das von einem Hochleistungs-Trancseiver erzeugte Signal nicht verarbeiten kann.
tde Dämpfungsglieder verfügen über eine spezielle Metall-Ionen dotierte Faser, die das Lichtsignal beim Durchgang reduziert. Diese Art der Dämpfung ermöglicht eine höhere Performance als Faser Spleiße oder Faser Offsets, die das Lichtsignal eher fehlleiten als es zu absorbieren. Die Dämpfungsglieder sind für die Wellenlängen 1310, C-Band und L-Band geeignet. tde Dämpfungsglieder halten über einen längeren Zeitraum einer Leistung von über 1W von Hochleistungs-Lichtquellen  stand, so dass sie für EDFA und andere High-Power-Anwendungen sehr gut geeignet sind. Eine niedrige Polarisations abhängige Dämpfung (PDL) und eine stabile und unabhängige Wellenlängenverteilung sind ideal für DWDM Applikationen.
</w:t>
      </w:r>
    </w:p>
    <w:p>
      <w:pPr/>
      <w:r>
        <w:rPr/>
        <w:t xml:space="preserve">**LWL Dämpfungsglieder
</w:t>
      </w:r>
    </w:p>
    <w:p>
      <w:pPr/>
      <w:r>
        <w:rPr/>
        <w:t xml:space="preserve">Einsatzgebiete
• Erbium Doped Fiber Amplifiers (EDFA)
• Dense Wave Division Multiplexers (DWDM)
• Überlastete LWL-Systeme
Besonderheiten  
• Metall-Ionen dotierte Faser
• Hochleistungs-Lichtquelle für längere Lebensdauer
• Unabhängigkeit der Wellenlänge
• Dämpfungsbereich von 1dB bis 30dB
• 1310nm, 1550nm, 1250-1625nm und 1350/1550nm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Rückflussdämpfung</w:t>
            </w:r>
          </w:p>
        </w:tc>
        <w:tc>
          <w:tcPr>
            <w:tcW w:w="7500" w:type="dxa"/>
          </w:tcPr>
          <w:p>
            <w:pPr/>
            <w:r>
              <w:rPr/>
              <w:t xml:space="preserve">≥ 55 dB (UPC)</w:t>
            </w:r>
          </w:p>
        </w:tc>
      </w:tr>
      <w:tr>
        <w:trPr/>
        <w:tc>
          <w:tcPr>
            <w:tcW w:w="2500" w:type="dxa"/>
            <w:shd w:val="clear" w:fill="D9D9D9"/>
          </w:tcPr>
          <w:p>
            <w:pPr/>
            <w:r>
              <w:rPr/>
              <w:t xml:space="preserve">Dämpfungstoleranz</w:t>
            </w:r>
          </w:p>
        </w:tc>
        <w:tc>
          <w:tcPr>
            <w:tcW w:w="7500" w:type="dxa"/>
          </w:tcPr>
          <w:p>
            <w:pPr/>
            <w:r>
              <w:rPr/>
              <w:t xml:space="preserve">± 0.5%</w:t>
            </w:r>
          </w:p>
        </w:tc>
      </w:tr>
      <w:tr>
        <w:trPr/>
        <w:tc>
          <w:tcPr>
            <w:tcW w:w="2500" w:type="dxa"/>
            <w:shd w:val="clear" w:fill="D9D9D9"/>
          </w:tcPr>
          <w:p>
            <w:pPr/>
            <w:r>
              <w:rPr/>
              <w:t xml:space="preserve">Betriebswellenlängen</w:t>
            </w:r>
          </w:p>
        </w:tc>
        <w:tc>
          <w:tcPr>
            <w:tcW w:w="7500" w:type="dxa"/>
          </w:tcPr>
          <w:p>
            <w:pPr/>
            <w:r>
              <w:rPr/>
              <w:t xml:space="preserve">1310 ± 40nm, 1490 ± 20nm, 1550 ± 40nm</w:t>
            </w:r>
          </w:p>
        </w:tc>
      </w:tr>
      <w:tr>
        <w:trPr/>
        <w:tc>
          <w:tcPr>
            <w:tcW w:w="2500" w:type="dxa"/>
            <w:shd w:val="clear" w:fill="D9D9D9"/>
          </w:tcPr>
          <w:p>
            <w:pPr/>
            <w:r>
              <w:rPr/>
              <w:t xml:space="preserve">Betriebstemperatur</w:t>
            </w:r>
          </w:p>
        </w:tc>
        <w:tc>
          <w:tcPr>
            <w:tcW w:w="7500" w:type="dxa"/>
          </w:tcPr>
          <w:p>
            <w:pPr/>
            <w:r>
              <w:rPr/>
              <w:t xml:space="preserve">-40 bis +75°C</w:t>
            </w:r>
          </w:p>
        </w:tc>
      </w:tr>
      <w:tr>
        <w:trPr/>
        <w:tc>
          <w:tcPr>
            <w:tcW w:w="2500" w:type="dxa"/>
            <w:shd w:val="clear" w:fill="D9D9D9"/>
          </w:tcPr>
          <w:p>
            <w:pPr/>
            <w:r>
              <w:rPr/>
              <w:t xml:space="preserve">Max. Leistung</w:t>
            </w:r>
          </w:p>
        </w:tc>
        <w:tc>
          <w:tcPr>
            <w:tcW w:w="7500" w:type="dxa"/>
          </w:tcPr>
          <w:p>
            <w:pPr/>
            <w:r>
              <w:rPr/>
              <w:t xml:space="preserve">500mw</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L-ATT-SC/UPC-MF-08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2025-04-18T07:55:35+00:00</dcterms:created>
  <dcterms:modified xsi:type="dcterms:W3CDTF">2025-04-18T07:55:35+00:00</dcterms:modified>
</cp:coreProperties>
</file>

<file path=docProps/custom.xml><?xml version="1.0" encoding="utf-8"?>
<Properties xmlns="http://schemas.openxmlformats.org/officeDocument/2006/custom-properties" xmlns:vt="http://schemas.openxmlformats.org/officeDocument/2006/docPropsVTypes"/>
</file>