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HD - LWL Breakoutmodul 2x MPO/MTP® m. Pins/8x LC Duplex 50/125µ OM4, SR4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Breakout - LWL Module MPO/MTP®
</w:t>
      </w:r>
    </w:p>
    <w:p>
      <w:pPr/>
      <w:r>
        <w:rPr/>
        <w:t xml:space="preserve">Das tML® HD Breakoutmodul ist für den Einbau im 1HE tML® - Modulträger (für 8 x Module) vorgesehen. Das tML® HD Breakoutmodul kann nur zusammen mit dem tML® HD Patchkabel eingesetzt werden.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2 x MPO/MTP®Male Kupplung (magenta) frontseitig</w:t>
            </w:r>
          </w:p>
        </w:tc>
      </w:tr>
      <w:tr>
        <w:trPr/>
        <w:tc>
          <w:tcPr>
            <w:tcW w:w="2500" w:type="dxa"/>
            <w:shd w:val="clear" w:fill="D9D9D9"/>
          </w:tcPr>
          <w:p>
            <w:pPr/>
            <w:r>
              <w:rPr/>
              <w:t xml:space="preserve">Ausgang</w:t>
            </w:r>
          </w:p>
        </w:tc>
        <w:tc>
          <w:tcPr>
            <w:tcW w:w="7500" w:type="dxa"/>
          </w:tcPr>
          <w:p>
            <w:pPr/>
            <w:r>
              <w:rPr/>
              <w:t xml:space="preserve">8 x LC Duplex Kupplungen (magenta)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110 x 108 x 20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Duplex</w:t>
            </w:r>
          </w:p>
        </w:tc>
      </w:tr>
      <w:tr>
        <w:trPr/>
        <w:tc>
          <w:tcPr>
            <w:tcW w:w="2500" w:type="dxa"/>
            <w:shd w:val="clear" w:fill="D9D9D9"/>
          </w:tcPr>
          <w:p>
            <w:pPr/>
            <w:r>
              <w:rPr/>
              <w:t xml:space="preserve">Anwendung</w:t>
            </w:r>
          </w:p>
        </w:tc>
        <w:tc>
          <w:tcPr>
            <w:tcW w:w="7500" w:type="dxa"/>
          </w:tcPr>
          <w:p>
            <w:pPr/>
            <w:r>
              <w:rPr/>
              <w:t xml:space="preserve">Multimode OM4</w:t>
            </w:r>
          </w:p>
        </w:tc>
      </w:tr>
      <w:tr>
        <w:trPr/>
        <w:tc>
          <w:tcPr>
            <w:tcW w:w="2500" w:type="dxa"/>
            <w:shd w:val="clear" w:fill="D9D9D9"/>
          </w:tcPr>
          <w:p>
            <w:pPr/>
            <w:r>
              <w:rPr/>
              <w:t xml:space="preserve">Bauform</w:t>
            </w:r>
          </w:p>
        </w:tc>
        <w:tc>
          <w:tcPr>
            <w:tcW w:w="7500" w:type="dxa"/>
          </w:tcPr>
          <w:p>
            <w:pPr/>
            <w:r>
              <w:rPr/>
              <w:t xml:space="preserve">One-Piece 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Farbe</w:t>
            </w:r>
          </w:p>
        </w:tc>
        <w:tc>
          <w:tcPr>
            <w:tcW w:w="7500" w:type="dxa"/>
          </w:tcPr>
          <w:p>
            <w:pPr/>
            <w:r>
              <w:rPr/>
              <w:t xml:space="preserve">Magenta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Unibody Simplex</w:t>
            </w:r>
          </w:p>
        </w:tc>
      </w:tr>
      <w:tr>
        <w:trPr/>
        <w:tc>
          <w:tcPr>
            <w:tcW w:w="2500" w:type="dxa"/>
            <w:shd w:val="clear" w:fill="D9D9D9"/>
          </w:tcPr>
          <w:p>
            <w:pPr/>
            <w:r>
              <w:rPr/>
              <w:t xml:space="preserve">Gehäuse</w:t>
            </w:r>
          </w:p>
        </w:tc>
        <w:tc>
          <w:tcPr>
            <w:tcW w:w="7500" w:type="dxa"/>
          </w:tcPr>
          <w:p>
            <w:pPr/>
            <w:r>
              <w:rPr/>
              <w:t xml:space="preserve">Kunststoff, Magenta</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 </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LC</w:t>
            </w:r>
          </w:p>
        </w:tc>
        <w:tc>
          <w:tcPr/>
          <w:p>
            <w:pPr/>
            <w:r>
              <w:rPr/>
              <w:t xml:space="preserve">850 nm</w:t>
            </w:r>
          </w:p>
        </w:tc>
        <w:tc>
          <w:tcPr/>
          <w:p>
            <w:pPr/>
            <w:r>
              <w:rPr/>
              <w:t xml:space="preserve">≤ 0.07 dB</w:t>
            </w:r>
          </w:p>
        </w:tc>
        <w:tc>
          <w:tcPr/>
          <w:p>
            <w:pPr/>
            <w:r>
              <w:rPr/>
              <w:t xml:space="preserve">0.15 dB</w:t>
            </w:r>
          </w:p>
        </w:tc>
        <w:tc>
          <w:tcPr/>
          <w:p>
            <w:pPr/>
            <w:r>
              <w:rPr/>
              <w:t xml:space="preserve">35 dB</w:t>
            </w:r>
          </w:p>
        </w:tc>
      </w:tr>
    </w:tbl>
    <w:p>
      <w:pPr/>
      <w:r>
        <w:rPr/>
        <w:t xml:space="preserve">IL bei 97% gemessen nach IEC 61300-3-4 unter Laborbedingungen.
</w:t>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Multimode OM4</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Magenta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Male Push Pull Verriegelung mit Elite Pins (magenta)</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MPO/MTP®</w:t>
            </w:r>
          </w:p>
        </w:tc>
        <w:tc>
          <w:tcPr/>
          <w:p>
            <w:pPr/>
            <w:r>
              <w:rPr/>
              <w:t xml:space="preserve">850 nm</w:t>
            </w:r>
          </w:p>
        </w:tc>
        <w:tc>
          <w:tcPr/>
          <w:p>
            <w:pPr/>
            <w:r>
              <w:rPr/>
              <w:t xml:space="preserve">≤ 0.12 dB</w:t>
            </w:r>
          </w:p>
        </w:tc>
        <w:tc>
          <w:tcPr/>
          <w:p>
            <w:pPr/>
            <w:r>
              <w:rPr/>
              <w:t xml:space="preserve">0.25 dB</w:t>
            </w:r>
          </w:p>
        </w:tc>
        <w:tc>
          <w:tcPr/>
          <w:p>
            <w:pPr/>
            <w:r>
              <w:rPr/>
              <w:t xml:space="preserve">35 dB</w:t>
            </w:r>
          </w:p>
        </w:tc>
      </w:tr>
    </w:tbl>
    <w:p>
      <w:pPr/>
      <w:r>
        <w:rPr/>
        <w:t xml:space="preserve"/>
      </w:r>
    </w:p>
    <w:p>
      <w:pPr/>
      <w:r>
        <w:rPr/>
        <w:t xml:space="preserve">***LWL Faser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Corning ClearCurve®50/125µ OM4 Multimode Faser</w:t>
            </w:r>
          </w:p>
        </w:tc>
      </w:tr>
      <w:tr>
        <w:trPr/>
        <w:tc>
          <w:tcPr>
            <w:tcW w:w="2500" w:type="dxa"/>
            <w:shd w:val="clear" w:fill="D9D9D9"/>
          </w:tcPr>
          <w:p>
            <w:pPr/>
            <w:r>
              <w:rPr/>
              <w:t xml:space="preserve">Optimierte Datenrate über Entfernung</w:t>
            </w:r>
          </w:p>
        </w:tc>
        <w:tc>
          <w:tcPr>
            <w:tcW w:w="7500" w:type="dxa"/>
          </w:tcPr>
          <w:p>
            <w:pPr/>
            <w:r>
              <w:rPr/>
              <w:t xml:space="preserve">40/100 Gb/s über 170 m* 10 Gb/s über 550 m 1 Gb/s über 1100 m</w:t>
            </w:r>
          </w:p>
        </w:tc>
      </w:tr>
      <w:tr>
        <w:trPr/>
        <w:tc>
          <w:tcPr>
            <w:tcW w:w="2500" w:type="dxa"/>
            <w:shd w:val="clear" w:fill="D9D9D9"/>
          </w:tcPr>
          <w:p>
            <w:pPr/>
            <w:r>
              <w:rPr/>
              <w:t xml:space="preserve">Normen</w:t>
            </w:r>
          </w:p>
        </w:tc>
        <w:tc>
          <w:tcPr>
            <w:tcW w:w="7500" w:type="dxa"/>
          </w:tcPr>
          <w:p>
            <w:pPr/>
            <w:r>
              <w:rPr/>
              <w:t xml:space="preserve">ISO/IEC 11801: Typ OM4 Faser IEC 60793-2-10: Typ A1a.3 Faser TIA/EIA: 492AAAD ITU: ITU G651.1</w:t>
            </w:r>
          </w:p>
        </w:tc>
      </w:tr>
      <w:tr>
        <w:trPr/>
        <w:tc>
          <w:tcPr>
            <w:tcW w:w="2500" w:type="dxa"/>
            <w:shd w:val="clear" w:fill="D9D9D9"/>
          </w:tcPr>
          <w:p>
            <w:pPr/>
            <w:r>
              <w:rPr/>
              <w:t xml:space="preserve">*</w:t>
            </w:r>
          </w:p>
        </w:tc>
        <w:tc>
          <w:tcPr>
            <w:tcW w:w="7500" w:type="dxa"/>
          </w:tcPr>
          <w:p>
            <w:pPr/>
            <w:r>
              <w:rPr/>
              <w:t xml:space="preserve">Standard Entfernungen von 150m für OM4 und 100m für OM3 sind in der 40G/100G IEEE 802.3ba spezifiziert; Corning Fasern werden nach strengen Dispersion Spezifikationen hergestellt und eignen sich somit für größere Entfernungen (unter der Annahme: Kabeldämpfung ≤ 3.0 dB/km und Stecker 1.0 dB für OM3. Diese Werte sind als Standard für OM4 erforderlich).</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Bandbreite</w:t>
            </w:r>
          </w:p>
        </w:tc>
        <w:tc>
          <w:tcPr>
            <w:tcW w:w="7500" w:type="dxa"/>
          </w:tcPr>
          <w:p>
            <w:pPr/>
            <w:r>
              <w:rPr/>
              <w:t xml:space="preserve">Hohe Leistung EMB* (MHz.km): 4700 nur bei 850 nm Übliche Performance EMB** (MHz.km): 3500 bei 850 nm / 500 bei 1300 nm</w:t>
            </w:r>
          </w:p>
        </w:tc>
      </w:tr>
      <w:tr>
        <w:trPr/>
        <w:tc>
          <w:tcPr>
            <w:tcW w:w="2500" w:type="dxa"/>
            <w:shd w:val="clear" w:fill="D9D9D9"/>
          </w:tcPr>
          <w:p>
            <w:pPr/>
            <w:r>
              <w:rPr/>
              <w:t xml:space="preserve">Dämpfung</w:t>
            </w:r>
          </w:p>
        </w:tc>
        <w:tc>
          <w:tcPr>
            <w:tcW w:w="7500" w:type="dxa"/>
          </w:tcPr>
          <w:p>
            <w:pPr/>
            <w:r>
              <w:rPr/>
              <w:t xml:space="preserve">Bei 850 nm max. ≤ 2.3 dB/km Bei 1300 nm max. ≤ 0.6 dB/km</w:t>
            </w:r>
          </w:p>
        </w:tc>
      </w:tr>
      <w:tr>
        <w:trPr/>
        <w:tc>
          <w:tcPr>
            <w:tcW w:w="2500" w:type="dxa"/>
            <w:shd w:val="clear" w:fill="D9D9D9"/>
          </w:tcPr>
          <w:p>
            <w:pPr/>
            <w:r>
              <w:rPr/>
              <w:t xml:space="preserve">Makrobiege Verlust</w:t>
            </w:r>
          </w:p>
        </w:tc>
        <w:tc>
          <w:tcPr>
            <w:tcW w:w="7500" w:type="dxa"/>
          </w:tcPr>
          <w:p>
            <w:pPr/>
            <w:r>
              <w:rPr/>
              <w:t xml:space="preserve">Mandrell Radius (mm): 37.5 / 15 / 7.5 Anzahl der Umdrehungen: 100 / 2 / 2 Induzierte Dämpfung (dB) bei 850 nm: ≤ 0.05 / ≤ 0.1 / ≤ 0.2 Induzierte Dämpfung (dB) bei 1300 nm: ≤ 0.15 / ≤ 0.3 / ≤ 0.5</w:t>
            </w:r>
          </w:p>
        </w:tc>
      </w:tr>
      <w:tr>
        <w:trPr/>
        <w:tc>
          <w:tcPr>
            <w:tcW w:w="2500" w:type="dxa"/>
            <w:shd w:val="clear" w:fill="D9D9D9"/>
          </w:tcPr>
          <w:p>
            <w:pPr/>
            <w:r>
              <w:rPr/>
              <w:t xml:space="preserve">Numerische Apertur</w:t>
            </w:r>
          </w:p>
        </w:tc>
        <w:tc>
          <w:tcPr>
            <w:tcW w:w="7500" w:type="dxa"/>
          </w:tcPr>
          <w:p>
            <w:pPr/>
            <w:r>
              <w:rPr/>
              <w:t xml:space="preserve">0.200 ± 0.015</w:t>
            </w:r>
          </w:p>
        </w:tc>
      </w:tr>
      <w:tr>
        <w:trPr/>
        <w:tc>
          <w:tcPr>
            <w:tcW w:w="2500" w:type="dxa"/>
            <w:shd w:val="clear" w:fill="D9D9D9"/>
          </w:tcPr>
          <w:p>
            <w:pPr/>
            <w:r>
              <w:rPr/>
              <w:t xml:space="preserve">*</w:t>
            </w:r>
          </w:p>
        </w:tc>
        <w:tc>
          <w:tcPr>
            <w:tcW w:w="7500" w:type="dxa"/>
          </w:tcPr>
          <w:p>
            <w:pPr/>
            <w:r>
              <w:rPr/>
              <w:t xml:space="preserve">Gesichert durch miniEMBc, TIA/EIA 455-220A und IEC 60793-1-49, für hochleistungs Laser basierte Systeme (bis zu 10Gb/s).</w:t>
            </w:r>
          </w:p>
        </w:tc>
      </w:tr>
      <w:tr>
        <w:trPr/>
        <w:tc>
          <w:tcPr>
            <w:tcW w:w="2500" w:type="dxa"/>
            <w:shd w:val="clear" w:fill="D9D9D9"/>
          </w:tcPr>
          <w:p>
            <w:pPr/>
            <w:r>
              <w:rPr/>
              <w:t xml:space="preserve">**</w:t>
            </w:r>
          </w:p>
        </w:tc>
        <w:tc>
          <w:tcPr>
            <w:tcW w:w="7500" w:type="dxa"/>
          </w:tcPr>
          <w:p>
            <w:pPr/>
            <w:r>
              <w:rPr/>
              <w:t xml:space="preserve">OFL BW, durch TIA/EIA 455-204 und IEC 60793-1-41, für übliche und LED basierte Systeme (normalerweise bis zu 100 Mb/s).</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Kerndurchmesser</w:t>
            </w:r>
          </w:p>
        </w:tc>
        <w:tc>
          <w:tcPr>
            <w:tcW w:w="7500" w:type="dxa"/>
          </w:tcPr>
          <w:p>
            <w:pPr/>
            <w:r>
              <w:rPr/>
              <w:t xml:space="preserve">50.0 ± 2.5 µm</w:t>
            </w:r>
          </w:p>
        </w:tc>
      </w:tr>
      <w:tr>
        <w:trPr/>
        <w:tc>
          <w:tcPr>
            <w:tcW w:w="2500" w:type="dxa"/>
            <w:shd w:val="clear" w:fill="D9D9D9"/>
          </w:tcPr>
          <w:p>
            <w:pPr/>
            <w:r>
              <w:rPr/>
              <w:t xml:space="preserve">Manteldurchmesser</w:t>
            </w:r>
          </w:p>
        </w:tc>
        <w:tc>
          <w:tcPr>
            <w:tcW w:w="7500" w:type="dxa"/>
          </w:tcPr>
          <w:p>
            <w:pPr/>
            <w:r>
              <w:rPr/>
              <w:t xml:space="preserve">125.0 ± 1.0 µm</w:t>
            </w:r>
          </w:p>
        </w:tc>
      </w:tr>
      <w:tr>
        <w:trPr/>
        <w:tc>
          <w:tcPr>
            <w:tcW w:w="2500" w:type="dxa"/>
            <w:shd w:val="clear" w:fill="D9D9D9"/>
          </w:tcPr>
          <w:p>
            <w:pPr/>
            <w:r>
              <w:rPr/>
              <w:t xml:space="preserve">Kern-Mantel Toleranz</w:t>
            </w:r>
          </w:p>
        </w:tc>
        <w:tc>
          <w:tcPr>
            <w:tcW w:w="7500" w:type="dxa"/>
          </w:tcPr>
          <w:p>
            <w:pPr/>
            <w:r>
              <w:rPr/>
              <w:t xml:space="preserve">≤ 1.5 µm</w:t>
            </w:r>
          </w:p>
        </w:tc>
      </w:tr>
      <w:tr>
        <w:trPr/>
        <w:tc>
          <w:tcPr>
            <w:tcW w:w="2500" w:type="dxa"/>
            <w:shd w:val="clear" w:fill="D9D9D9"/>
          </w:tcPr>
          <w:p>
            <w:pPr/>
            <w:r>
              <w:rPr/>
              <w:t xml:space="preserve">Mantel Unrundheit</w:t>
            </w:r>
          </w:p>
        </w:tc>
        <w:tc>
          <w:tcPr>
            <w:tcW w:w="7500" w:type="dxa"/>
          </w:tcPr>
          <w:p>
            <w:pPr/>
            <w:r>
              <w:rPr/>
              <w:t xml:space="preserve">≤ 1.0%</w:t>
            </w:r>
          </w:p>
        </w:tc>
      </w:tr>
      <w:tr>
        <w:trPr/>
        <w:tc>
          <w:tcPr>
            <w:tcW w:w="2500" w:type="dxa"/>
            <w:shd w:val="clear" w:fill="D9D9D9"/>
          </w:tcPr>
          <w:p>
            <w:pPr/>
            <w:r>
              <w:rPr/>
              <w:t xml:space="preserve">Kern Unrundheit</w:t>
            </w:r>
          </w:p>
        </w:tc>
        <w:tc>
          <w:tcPr>
            <w:tcW w:w="7500" w:type="dxa"/>
          </w:tcPr>
          <w:p>
            <w:pPr/>
            <w:r>
              <w:rPr/>
              <w:t xml:space="preserve">≤ 5.0%</w:t>
            </w:r>
          </w:p>
        </w:tc>
      </w:tr>
      <w:tr>
        <w:trPr/>
        <w:tc>
          <w:tcPr>
            <w:tcW w:w="2500" w:type="dxa"/>
            <w:shd w:val="clear" w:fill="D9D9D9"/>
          </w:tcPr>
          <w:p>
            <w:pPr/>
            <w:r>
              <w:rPr/>
              <w:t xml:space="preserve">Beschichtungsdurchmesser</w:t>
            </w:r>
          </w:p>
        </w:tc>
        <w:tc>
          <w:tcPr>
            <w:tcW w:w="7500" w:type="dxa"/>
          </w:tcPr>
          <w:p>
            <w:pPr/>
            <w:r>
              <w:rPr/>
              <w:t xml:space="preserve">242 ± 5 µm</w:t>
            </w:r>
          </w:p>
        </w:tc>
      </w:tr>
      <w:tr>
        <w:trPr/>
        <w:tc>
          <w:tcPr>
            <w:tcW w:w="2500" w:type="dxa"/>
            <w:shd w:val="clear" w:fill="D9D9D9"/>
          </w:tcPr>
          <w:p>
            <w:pPr/>
            <w:r>
              <w:rPr/>
              <w:t xml:space="preserve">Mantel- Beschichtungstoleranz</w:t>
            </w:r>
          </w:p>
        </w:tc>
        <w:tc>
          <w:tcPr>
            <w:tcW w:w="7500" w:type="dxa"/>
          </w:tcPr>
          <w:p>
            <w:pPr/>
            <w:r>
              <w:rPr/>
              <w:t xml:space="preserve">&lt; 12 µm</w:t>
            </w:r>
          </w:p>
        </w:tc>
      </w:tr>
    </w:tbl>
    <w:p>
      <w:pPr/>
      <w:r>
        <w:rPr/>
        <w:t xml:space="preserve"/>
      </w:r>
    </w:p>
    <w:tbl>
      <w:tblGrid>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Umwelt-Test</w:t>
            </w:r>
          </w:p>
        </w:tc>
        <w:tc>
          <w:tcPr>
            <w:shd w:val="clear" w:fill="D9D9D9"/>
          </w:tcPr>
          <w:p>
            <w:pPr/>
            <w:r>
              <w:rPr/>
              <w:t xml:space="preserve">Prüfbedingung</w:t>
            </w:r>
          </w:p>
        </w:tc>
        <w:tc>
          <w:tcPr>
            <w:shd w:val="clear" w:fill="D9D9D9"/>
          </w:tcPr>
          <w:p>
            <w:pPr/>
            <w:r>
              <w:rPr/>
              <w:t xml:space="preserve">Induzierte Dämpfung 850 nm &amp; 1300 nm (dB/km)</w:t>
            </w:r>
          </w:p>
        </w:tc>
      </w:tr>
      <w:tr>
        <w:trPr/>
        <w:tc>
          <w:tcPr/>
          <w:p>
            <w:pPr/>
            <w:r>
              <w:rPr/>
              <w:t xml:space="preserve">Temperaturabhängigkeit</w:t>
            </w:r>
          </w:p>
        </w:tc>
        <w:tc>
          <w:tcPr/>
          <w:p>
            <w:pPr/>
            <w:r>
              <w:rPr/>
              <w:t xml:space="preserve">-60°C bis +85°C</w:t>
            </w:r>
          </w:p>
        </w:tc>
        <w:tc>
          <w:tcPr/>
          <w:p>
            <w:pPr/>
            <w:r>
              <w:rPr/>
              <w:t xml:space="preserve">≤ 0.10</w:t>
            </w:r>
          </w:p>
        </w:tc>
      </w:tr>
      <w:tr>
        <w:trPr/>
        <w:tc>
          <w:tcPr/>
          <w:p>
            <w:pPr/>
            <w:r>
              <w:rPr/>
              <w:t xml:space="preserve">Umdrehungen bei Luftfeuchtigkeit</w:t>
            </w:r>
          </w:p>
        </w:tc>
        <w:tc>
          <w:tcPr/>
          <w:p>
            <w:pPr/>
            <w:r>
              <w:rPr/>
              <w:t xml:space="preserve">-10°C bis +85°C und 4% bis 98% RH</w:t>
            </w:r>
          </w:p>
        </w:tc>
        <w:tc>
          <w:tcPr/>
          <w:p>
            <w:pPr/>
            <w:r>
              <w:rPr/>
              <w:t xml:space="preserve">≤ 0.10</w:t>
            </w:r>
          </w:p>
        </w:tc>
      </w:tr>
      <w:tr>
        <w:trPr/>
        <w:tc>
          <w:tcPr/>
          <w:p>
            <w:pPr/>
            <w:r>
              <w:rPr/>
              <w:t xml:space="preserve">Eintauchen in Wasser</w:t>
            </w:r>
          </w:p>
        </w:tc>
        <w:tc>
          <w:tcPr/>
          <w:p>
            <w:pPr/>
            <w:r>
              <w:rPr/>
              <w:t xml:space="preserve">23°C ± 2°C</w:t>
            </w:r>
          </w:p>
        </w:tc>
        <w:tc>
          <w:tcPr/>
          <w:p>
            <w:pPr/>
            <w:r>
              <w:rPr/>
              <w:t xml:space="preserve">≤ 0.20</w:t>
            </w:r>
          </w:p>
        </w:tc>
      </w:tr>
      <w:tr>
        <w:trPr/>
        <w:tc>
          <w:tcPr/>
          <w:p>
            <w:pPr/>
            <w:r>
              <w:rPr/>
              <w:t xml:space="preserve">Wärmealterung</w:t>
            </w:r>
          </w:p>
        </w:tc>
        <w:tc>
          <w:tcPr/>
          <w:p>
            <w:pPr/>
            <w:r>
              <w:rPr/>
              <w:t xml:space="preserve">85°C ± 2°C</w:t>
            </w:r>
          </w:p>
        </w:tc>
        <w:tc>
          <w:tcPr/>
          <w:p>
            <w:pPr/>
            <w:r>
              <w:rPr/>
              <w:t xml:space="preserve">≤ 0.20</w:t>
            </w:r>
          </w:p>
        </w:tc>
      </w:tr>
      <w:tr>
        <w:trPr/>
        <w:tc>
          <w:tcPr/>
          <w:p>
            <w:pPr/>
            <w:r>
              <w:rPr/>
              <w:t xml:space="preserve">Hohe Luftfeuchtigkeit</w:t>
            </w:r>
          </w:p>
        </w:tc>
        <w:tc>
          <w:tcPr/>
          <w:p>
            <w:pPr/>
            <w:r>
              <w:rPr/>
              <w:t xml:space="preserve">85°C bei 85% RH</w:t>
            </w:r>
          </w:p>
        </w:tc>
        <w:tc>
          <w:tcPr/>
          <w:p>
            <w:pPr/>
            <w:r>
              <w:rPr/>
              <w:t xml:space="preserve">≤ 0.20</w:t>
            </w:r>
          </w:p>
        </w:tc>
      </w:tr>
      <w:tr>
        <w:trPr/>
        <w:tc>
          <w:tcPr/>
          <w:p>
            <w:pPr/>
            <w:r>
              <w:rPr/>
              <w:t xml:space="preserve">Betriebstemperaturbereich: -60°C bis +85°C</w:t>
            </w:r>
          </w:p>
        </w:tc>
        <w:tc>
          <w:tcPr/>
          <w:p>
            <w:pPr/>
            <w:r>
              <w:rPr/>
              <w:t xml:space="preserve"> </w:t>
            </w:r>
          </w:p>
        </w:tc>
        <w:tc>
          <w:tcPr/>
          <w:p>
            <w:pPr/>
            <w:r>
              <w:rPr/>
              <w:t xml:space="preserve"> </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Abnahmeprüfung</w:t>
            </w:r>
          </w:p>
        </w:tc>
        <w:tc>
          <w:tcPr>
            <w:tcW w:w="7500" w:type="dxa"/>
          </w:tcPr>
          <w:p>
            <w:pPr/>
            <w:r>
              <w:rPr/>
              <w:t xml:space="preserve">Die gesamte Faserlänge ist einer Zugspannung ausgesetzt ≥ 100 kpsi (0.7 GN/m²).</w:t>
            </w:r>
          </w:p>
        </w:tc>
      </w:tr>
      <w:tr>
        <w:trPr/>
        <w:tc>
          <w:tcPr>
            <w:tcW w:w="2500" w:type="dxa"/>
            <w:shd w:val="clear" w:fill="D9D9D9"/>
          </w:tcPr>
          <w:p>
            <w:pPr/>
            <w:r>
              <w:rPr/>
              <w:t xml:space="preserve">Länge</w:t>
            </w:r>
          </w:p>
        </w:tc>
        <w:tc>
          <w:tcPr>
            <w:tcW w:w="7500" w:type="dxa"/>
          </w:tcPr>
          <w:p>
            <w:pPr/>
            <w:r>
              <w:rPr/>
              <w:t xml:space="preserve">Faserlängen bis zu 17.6 km/Spule verfügbar.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Brechungsindex Differenz</w:t>
            </w:r>
          </w:p>
        </w:tc>
        <w:tc>
          <w:tcPr>
            <w:tcW w:w="7500" w:type="dxa"/>
          </w:tcPr>
          <w:p>
            <w:pPr/>
            <w:r>
              <w:rPr/>
              <w:t xml:space="preserve">1%</w:t>
            </w:r>
          </w:p>
        </w:tc>
      </w:tr>
      <w:tr>
        <w:trPr/>
        <w:tc>
          <w:tcPr>
            <w:tcW w:w="2500" w:type="dxa"/>
            <w:shd w:val="clear" w:fill="D9D9D9"/>
          </w:tcPr>
          <w:p>
            <w:pPr/>
            <w:r>
              <w:rPr/>
              <w:t xml:space="preserve">Effektiver Gruppen-Brechungsindex</w:t>
            </w:r>
          </w:p>
        </w:tc>
        <w:tc>
          <w:tcPr>
            <w:tcW w:w="7500" w:type="dxa"/>
          </w:tcPr>
          <w:p>
            <w:pPr/>
            <w:r>
              <w:rPr/>
              <w:t xml:space="preserve">850 nm: 1.480 1300 nm: 1.479</w:t>
            </w:r>
          </w:p>
        </w:tc>
      </w:tr>
      <w:tr>
        <w:trPr/>
        <w:tc>
          <w:tcPr>
            <w:tcW w:w="2500" w:type="dxa"/>
            <w:shd w:val="clear" w:fill="D9D9D9"/>
          </w:tcPr>
          <w:p>
            <w:pPr/>
            <w:r>
              <w:rPr/>
              <w:t xml:space="preserve">Dauerfestigkeit Parameter (nd)</w:t>
            </w:r>
          </w:p>
        </w:tc>
        <w:tc>
          <w:tcPr>
            <w:tcW w:w="7500" w:type="dxa"/>
          </w:tcPr>
          <w:p>
            <w:pPr/>
            <w:r>
              <w:rPr/>
              <w:t xml:space="preserve">20</w:t>
            </w:r>
          </w:p>
        </w:tc>
      </w:tr>
      <w:tr>
        <w:trPr/>
        <w:tc>
          <w:tcPr>
            <w:tcW w:w="2500" w:type="dxa"/>
            <w:shd w:val="clear" w:fill="D9D9D9"/>
          </w:tcPr>
          <w:p>
            <w:pPr/>
            <w:r>
              <w:rPr/>
              <w:t xml:space="preserve">Abmantelungskraft</w:t>
            </w:r>
          </w:p>
        </w:tc>
        <w:tc>
          <w:tcPr>
            <w:tcW w:w="7500" w:type="dxa"/>
          </w:tcPr>
          <w:p>
            <w:pPr/>
            <w:r>
              <w:rPr/>
              <w:t xml:space="preserve">Trocken: 0.6 lbs (2.7N) Nass: 14 Tage in 23°C Wasser eingewichen: 0.6 lbs (2.7N)</w:t>
            </w:r>
          </w:p>
        </w:tc>
      </w:tr>
      <w:tr>
        <w:trPr/>
        <w:tc>
          <w:tcPr>
            <w:tcW w:w="2500" w:type="dxa"/>
            <w:shd w:val="clear" w:fill="D9D9D9"/>
          </w:tcPr>
          <w:p>
            <w:pPr/>
            <w:r>
              <w:rPr/>
              <w:t xml:space="preserve">Chromatische Dispersion</w:t>
            </w:r>
          </w:p>
        </w:tc>
        <w:tc>
          <w:tcPr>
            <w:tcW w:w="7500" w:type="dxa"/>
          </w:tcPr>
          <w:p>
            <w:pPr/>
            <w:r>
              <w:rPr/>
              <w:t xml:space="preserve">Dispersions Null-Wellenlänge (λ0): 1295 nm ≤λ0 ≤ 1315 nm Dispersions Null-Neigung (S0): ≤ 0.101 ps/(nm²*km)</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TML-M08LCD/MPP50G4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2025-01-09T19:17:49+00:00</dcterms:created>
  <dcterms:modified xsi:type="dcterms:W3CDTF">2025-01-09T19:17:49+00:00</dcterms:modified>
</cp:coreProperties>
</file>

<file path=docProps/custom.xml><?xml version="1.0" encoding="utf-8"?>
<Properties xmlns="http://schemas.openxmlformats.org/officeDocument/2006/custom-properties" xmlns:vt="http://schemas.openxmlformats.org/officeDocument/2006/docPropsVTypes"/>
</file>