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1x 24F MPO/MTP® m. Pins/10x LC Duplex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w:t>
      </w:r>
    </w:p>
    <w:p>
      <w:pPr/>
      <w:r>
        <w:rPr/>
        <w:t xml:space="preserve">Das tML® HD Breakoutmodul ist für den Einbau im 1HE tML® - Modulträger (für 8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TML-M10LCD/M2P50G4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2024-04-26T12:19:08+00:00</dcterms:created>
  <dcterms:modified xsi:type="dcterms:W3CDTF">2024-04-26T12:19:08+00:00</dcterms:modified>
</cp:coreProperties>
</file>

<file path=docProps/custom.xml><?xml version="1.0" encoding="utf-8"?>
<Properties xmlns="http://schemas.openxmlformats.org/officeDocument/2006/custom-properties" xmlns:vt="http://schemas.openxmlformats.org/officeDocument/2006/docPropsVTypes"/>
</file>