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APC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(grün) rückseitig</w:t>
            </w:r>
          </w:p>
        </w:tc>
      </w:tr>
      <w:tr>
        <w:trPr/>
        <w:tc>
          <w:tcPr>
            <w:tcW w:w="2500" w:type="dxa"/>
            <w:shd w:val="clear" w:fill="D9D9D9"/>
          </w:tcPr>
          <w:p>
            <w:pPr/>
            <w:r>
              <w:rPr/>
              <w:t xml:space="preserve">Ausgang</w:t>
            </w:r>
          </w:p>
        </w:tc>
        <w:tc>
          <w:tcPr>
            <w:tcW w:w="7500" w:type="dxa"/>
          </w:tcPr>
          <w:p>
            <w:pPr/>
            <w:r>
              <w:rPr/>
              <w:t xml:space="preserve">6 x LC Quad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TML-M12LCADK/MP09E-X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2024-04-19T23:17:14+00:00</dcterms:created>
  <dcterms:modified xsi:type="dcterms:W3CDTF">2024-04-19T23:17:14+00:00</dcterms:modified>
</cp:coreProperties>
</file>

<file path=docProps/custom.xml><?xml version="1.0" encoding="utf-8"?>
<Properties xmlns="http://schemas.openxmlformats.org/officeDocument/2006/custom-properties" xmlns:vt="http://schemas.openxmlformats.org/officeDocument/2006/docPropsVTypes"/>
</file>