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S/FTP Patchkabel RJ45 Hirose m. tde Tülle Cat.6 UC900 LSHF Crossover Farbe: Rot, Länge: xxxx
</w:t>
      </w:r>
    </w:p>
    <w:p>
      <w:pPr/>
      <w:r>
        <w:rPr/>
        <w:t xml:space="preserve">**tde - TP Konfektion
</w:t>
      </w:r>
    </w:p>
    <w:p>
      <w:pPr/>
      <w:r>
        <w:rPr/>
        <w:t xml:space="preserve">Die tde Patchkabel und Trunkkabel Applikationen werden ganzheitlich am deutschen Standort Ohrte gefertigt. Die Fertigungsprozesse entsprechen dem modernsten Stand.Es werden Patchkabel und Trunkkabel in den unterschiedlichsten Konfigurationen hergestellt. Das Angebot umfasst nahezu das komplette am Markt befindliche Steckverbinder-Spektrum.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bestens geschult.
Jede Kabelapplikation durchläuft ein 100-prozentiges Prüfverfahren bis zur visuellen Endkontrolle.
Produkte aus dem Hause tde erfüllen mindestens international geltende Qualitätsstandards und Normen. Das Qualitätsmanagementsystem ist nach ISO 9001, ISO 14001 und TL9000 zertifiziert.
</w:t>
      </w:r>
    </w:p>
    <w:p>
      <w:pPr/>
      <w:r>
        <w:rPr/>
        <w:t xml:space="preserve">**TP Patchkabel
</w:t>
      </w:r>
    </w:p>
    <w:p>
      <w:pPr/>
      <w:r>
        <w:rPr/>
        <w:t xml:space="preserve">RJ45 Patchkabel für den Einsatz im Verteiler oder zum Anschluß von Endgeräten.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Draka UC900 SS27 Cat.7</w:t>
            </w:r>
          </w:p>
        </w:tc>
      </w:tr>
      <w:tr>
        <w:trPr/>
        <w:tc>
          <w:tcPr>
            <w:tcW w:w="2500" w:type="dxa"/>
            <w:shd w:val="clear" w:fill="D9D9D9"/>
          </w:tcPr>
          <w:p>
            <w:pPr/>
            <w:r>
              <w:rPr/>
              <w:t xml:space="preserve">Belegung</w:t>
            </w:r>
          </w:p>
        </w:tc>
        <w:tc>
          <w:tcPr>
            <w:tcW w:w="7500" w:type="dxa"/>
          </w:tcPr>
          <w:p>
            <w:pPr/>
            <w:r>
              <w:rPr/>
              <w:t xml:space="preserve">1:1</w:t>
            </w:r>
          </w:p>
        </w:tc>
      </w:tr>
      <w:tr>
        <w:trPr/>
        <w:tc>
          <w:tcPr>
            <w:tcW w:w="2500" w:type="dxa"/>
            <w:shd w:val="clear" w:fill="D9D9D9"/>
          </w:tcPr>
          <w:p>
            <w:pPr/>
            <w:r>
              <w:rPr/>
              <w:t xml:space="preserve">Test</w:t>
            </w:r>
          </w:p>
        </w:tc>
        <w:tc>
          <w:tcPr>
            <w:tcW w:w="7500" w:type="dxa"/>
          </w:tcPr>
          <w:p>
            <w:pPr/>
            <w:r>
              <w:rPr/>
              <w:t xml:space="preserve">100% Elektronischer Test auf Belegung und Kurzschluss und visuelle Endkontrolle</w:t>
            </w:r>
          </w:p>
        </w:tc>
      </w:tr>
      <w:tr>
        <w:trPr/>
        <w:tc>
          <w:tcPr>
            <w:tcW w:w="2500" w:type="dxa"/>
            <w:shd w:val="clear" w:fill="D9D9D9"/>
          </w:tcPr>
          <w:p>
            <w:pPr/>
            <w:r>
              <w:rPr/>
              <w:t xml:space="preserve"> </w:t>
            </w:r>
          </w:p>
        </w:tc>
        <w:tc>
          <w:tcPr>
            <w:tcW w:w="7500" w:type="dxa"/>
          </w:tcPr>
          <w:p>
            <w:pPr/>
            <w:r>
              <w:rPr/>
              <w:t xml:space="preserve">Optional: Link Performance Test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xxxx = Länge in cm
</w:t>
      </w:r>
    </w:p>
    <w:p>
      <w:pPr/>
      <w:r>
        <w:rPr/>
        <w:t xml:space="preserve">***Steckverbinder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(TM21), mit integriertem Rastnasenschutz, nicht an- oder umsprizt, nicht lösbar</w:t>
            </w:r>
          </w:p>
        </w:tc>
      </w:tr>
      <w:tr>
        <w:trPr/>
        <w:tc>
          <w:tcPr>
            <w:tcW w:w="2500" w:type="dxa"/>
            <w:shd w:val="clear" w:fill="D9D9D9"/>
          </w:tcPr>
          <w:p>
            <w:pPr/>
            <w:r>
              <w:rPr/>
              <w:t xml:space="preserve">Kategorie</w:t>
            </w:r>
          </w:p>
        </w:tc>
        <w:tc>
          <w:tcPr>
            <w:tcW w:w="7500" w:type="dxa"/>
          </w:tcPr>
          <w:p>
            <w:pPr/>
            <w:r>
              <w:rPr/>
              <w:t xml:space="preserve">Cat.6</w:t>
            </w:r>
          </w:p>
        </w:tc>
      </w:tr>
      <w:tr>
        <w:trPr/>
        <w:tc>
          <w:tcPr>
            <w:tcW w:w="2500" w:type="dxa"/>
            <w:shd w:val="clear" w:fill="D9D9D9"/>
          </w:tcPr>
          <w:p>
            <w:pPr/>
            <w:r>
              <w:rPr/>
              <w:t xml:space="preserve">Schirmung</w:t>
            </w:r>
          </w:p>
        </w:tc>
        <w:tc>
          <w:tcPr>
            <w:tcW w:w="7500" w:type="dxa"/>
          </w:tcPr>
          <w:p>
            <w:pPr/>
            <w:r>
              <w:rPr/>
              <w:t xml:space="preserve">geschirmt</w:t>
            </w:r>
          </w:p>
        </w:tc>
      </w:tr>
      <w:tr>
        <w:trPr/>
        <w:tc>
          <w:tcPr>
            <w:tcW w:w="2500" w:type="dxa"/>
            <w:shd w:val="clear" w:fill="D9D9D9"/>
          </w:tcPr>
          <w:p>
            <w:pPr/>
            <w:r>
              <w:rPr/>
              <w:t xml:space="preserve">Abmessungen Tülle</w:t>
            </w:r>
          </w:p>
        </w:tc>
        <w:tc>
          <w:tcPr>
            <w:tcW w:w="7500" w:type="dxa"/>
          </w:tcPr>
          <w:p>
            <w:pPr/>
            <w:r>
              <w:rPr/>
              <w:t xml:space="preserve">34 mm Länge / 13.4 mm Breite</w:t>
            </w:r>
          </w:p>
        </w:tc>
      </w:tr>
      <w:tr>
        <w:trPr/>
        <w:tc>
          <w:tcPr>
            <w:tcW w:w="2500" w:type="dxa"/>
            <w:shd w:val="clear" w:fill="D9D9D9"/>
          </w:tcPr>
          <w:p>
            <w:pPr/>
            <w:r>
              <w:rPr/>
              <w:t xml:space="preserve">Farbe</w:t>
            </w:r>
          </w:p>
        </w:tc>
        <w:tc>
          <w:tcPr>
            <w:tcW w:w="7500" w:type="dxa"/>
          </w:tcPr>
          <w:p>
            <w:pPr/>
            <w:r>
              <w:rPr/>
              <w:t xml:space="preserve">rot</w:t>
            </w:r>
          </w:p>
        </w:tc>
      </w:tr>
      <w:tr>
        <w:trPr/>
        <w:tc>
          <w:tcPr>
            <w:tcW w:w="2500" w:type="dxa"/>
            <w:shd w:val="clear" w:fill="D9D9D9"/>
          </w:tcPr>
          <w:p>
            <w:pPr/>
            <w:r>
              <w:rPr/>
              <w:t xml:space="preserve">Hersteller</w:t>
            </w:r>
          </w:p>
        </w:tc>
        <w:tc>
          <w:tcPr>
            <w:tcW w:w="7500" w:type="dxa"/>
          </w:tcPr>
          <w:p>
            <w:pPr/>
            <w:r>
              <w:rPr/>
              <w:t xml:space="preserve">Hirose (Stecker)</w:t>
            </w:r>
          </w:p>
        </w:tc>
      </w:tr>
      <w:tr>
        <w:trPr/>
        <w:tc>
          <w:tcPr>
            <w:tcW w:w="2500" w:type="dxa"/>
            <w:shd w:val="clear" w:fill="D9D9D9"/>
          </w:tcPr>
          <w:p>
            <w:pPr/>
            <w:r>
              <w:rPr/>
              <w:t xml:space="preserve"> </w:t>
            </w:r>
          </w:p>
        </w:tc>
        <w:tc>
          <w:tcPr>
            <w:tcW w:w="7500" w:type="dxa"/>
          </w:tcPr>
          <w:p>
            <w:pPr/>
            <w:r>
              <w:rPr/>
              <w:t xml:space="preserve">tde (Knickschutz)</w:t>
            </w:r>
          </w:p>
        </w:tc>
      </w:tr>
      <w:tr>
        <w:trPr/>
        <w:tc>
          <w:tcPr>
            <w:tcW w:w="2500" w:type="dxa"/>
            <w:shd w:val="clear" w:fill="D9D9D9"/>
          </w:tcPr>
          <w:p>
            <w:pPr/>
            <w:r>
              <w:rPr/>
              <w:t xml:space="preserve">QS-Managementsystems Zertifizierung</w:t>
            </w:r>
          </w:p>
        </w:tc>
        <w:tc>
          <w:tcPr>
            <w:tcW w:w="7500" w:type="dxa"/>
          </w:tcPr>
          <w:p>
            <w:pPr/>
            <w:r>
              <w:rPr/>
              <w:t xml:space="preserve">ISO 9001</w:t>
            </w:r>
          </w:p>
        </w:tc>
      </w:tr>
      <w:tr>
        <w:trPr/>
        <w:tc>
          <w:tcPr>
            <w:tcW w:w="2500" w:type="dxa"/>
            <w:shd w:val="clear" w:fill="D9D9D9"/>
          </w:tcPr>
          <w:p>
            <w:pPr/>
            <w:r>
              <w:rPr/>
              <w:t xml:space="preserve"> </w:t>
            </w:r>
          </w:p>
        </w:tc>
        <w:tc>
          <w:tcPr>
            <w:tcW w:w="7500" w:type="dxa"/>
          </w:tcPr>
          <w:p>
            <w:pPr/>
            <w:r>
              <w:rPr/>
              <w:t xml:space="preserve">ISO 14001</w:t>
            </w:r>
          </w:p>
        </w:tc>
      </w:tr>
      <w:tr>
        <w:trPr/>
        <w:tc>
          <w:tcPr>
            <w:tcW w:w="2500" w:type="dxa"/>
            <w:shd w:val="clear" w:fill="D9D9D9"/>
          </w:tcPr>
          <w:p>
            <w:pPr/>
            <w:r>
              <w:rPr/>
              <w:t xml:space="preserve"> </w:t>
            </w:r>
          </w:p>
        </w:tc>
        <w:tc>
          <w:tcPr>
            <w:tcW w:w="7500" w:type="dxa"/>
          </w:tcPr>
          <w:p>
            <w:pPr/>
            <w:r>
              <w:rPr/>
              <w:t xml:space="preserve">TL 9000</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Geltende Normen</w:t>
            </w:r>
          </w:p>
        </w:tc>
        <w:tc>
          <w:tcPr>
            <w:tcW w:w="7500" w:type="dxa"/>
          </w:tcPr>
          <w:p>
            <w:pPr/>
            <w:r>
              <w:rPr/>
              <w:t xml:space="preserve">EN 50173-1</w:t>
            </w:r>
          </w:p>
        </w:tc>
      </w:tr>
      <w:tr>
        <w:trPr/>
        <w:tc>
          <w:tcPr>
            <w:tcW w:w="2500" w:type="dxa"/>
            <w:shd w:val="clear" w:fill="D9D9D9"/>
          </w:tcPr>
          <w:p>
            <w:pPr/>
            <w:r>
              <w:rPr/>
              <w:t xml:space="preserve"> </w:t>
            </w:r>
          </w:p>
        </w:tc>
        <w:tc>
          <w:tcPr>
            <w:tcW w:w="7500" w:type="dxa"/>
          </w:tcPr>
          <w:p>
            <w:pPr/>
            <w:r>
              <w:rPr/>
              <w:t xml:space="preserve">EN 50288-4-2</w:t>
            </w:r>
          </w:p>
        </w:tc>
      </w:tr>
      <w:tr>
        <w:trPr/>
        <w:tc>
          <w:tcPr>
            <w:tcW w:w="2500" w:type="dxa"/>
            <w:shd w:val="clear" w:fill="D9D9D9"/>
          </w:tcPr>
          <w:p>
            <w:pPr/>
            <w:r>
              <w:rPr/>
              <w:t xml:space="preserve"> </w:t>
            </w:r>
          </w:p>
        </w:tc>
        <w:tc>
          <w:tcPr>
            <w:tcW w:w="7500" w:type="dxa"/>
          </w:tcPr>
          <w:p>
            <w:pPr/>
            <w:r>
              <w:rPr/>
              <w:t xml:space="preserve">ISO/IEC 11801</w:t>
            </w:r>
          </w:p>
        </w:tc>
      </w:tr>
      <w:tr>
        <w:trPr/>
        <w:tc>
          <w:tcPr>
            <w:tcW w:w="2500" w:type="dxa"/>
            <w:shd w:val="clear" w:fill="D9D9D9"/>
          </w:tcPr>
          <w:p>
            <w:pPr/>
            <w:r>
              <w:rPr/>
              <w:t xml:space="preserve"> </w:t>
            </w:r>
          </w:p>
        </w:tc>
        <w:tc>
          <w:tcPr>
            <w:tcW w:w="7500" w:type="dxa"/>
          </w:tcPr>
          <w:p>
            <w:pPr/>
            <w:r>
              <w:rPr/>
              <w:t xml:space="preserve">IEC 61156-6</w:t>
            </w:r>
          </w:p>
        </w:tc>
      </w:tr>
      <w:tr>
        <w:trPr/>
        <w:tc>
          <w:tcPr>
            <w:tcW w:w="2500" w:type="dxa"/>
            <w:shd w:val="clear" w:fill="D9D9D9"/>
          </w:tcPr>
          <w:p>
            <w:pPr/>
            <w:r>
              <w:rPr/>
              <w:t xml:space="preserve">Flammwidrigkeit LSHF (FRNC)</w:t>
            </w:r>
          </w:p>
        </w:tc>
        <w:tc>
          <w:tcPr>
            <w:tcW w:w="7500" w:type="dxa"/>
          </w:tcPr>
          <w:p>
            <w:pPr/>
            <w:r>
              <w:rPr/>
              <w:t xml:space="preserve">IEC 60332-1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r>
        <w:trPr/>
        <w:tc>
          <w:tcPr>
            <w:tcW w:w="2500" w:type="dxa"/>
            <w:shd w:val="clear" w:fill="D9D9D9"/>
          </w:tcPr>
          <w:p>
            <w:pPr/>
            <w:r>
              <w:rPr/>
              <w:t xml:space="preserve">Brandverhalten (Euroklassen)</w:t>
            </w:r>
          </w:p>
        </w:tc>
        <w:tc>
          <w:tcPr>
            <w:tcW w:w="7500" w:type="dxa"/>
          </w:tcPr>
          <w:p>
            <w:pPr/>
            <w:r>
              <w:rPr/>
              <w:t xml:space="preserve">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UC900 SS27 Cat.7 S/FTP</w:t>
            </w:r>
          </w:p>
        </w:tc>
      </w:tr>
      <w:tr>
        <w:trPr/>
        <w:tc>
          <w:tcPr>
            <w:tcW w:w="2500" w:type="dxa"/>
            <w:shd w:val="clear" w:fill="D9D9D9"/>
          </w:tcPr>
          <w:p>
            <w:pPr/>
            <w:r>
              <w:rPr/>
              <w:t xml:space="preserve">Leiter</w:t>
            </w:r>
          </w:p>
        </w:tc>
        <w:tc>
          <w:tcPr>
            <w:tcW w:w="7500" w:type="dxa"/>
          </w:tcPr>
          <w:p>
            <w:pPr/>
            <w:r>
              <w:rPr/>
              <w:t xml:space="preserve">Cu-Litze, blank Ø 0.42 mm (AWG 27/7)</w:t>
            </w:r>
          </w:p>
        </w:tc>
      </w:tr>
      <w:tr>
        <w:trPr/>
        <w:tc>
          <w:tcPr>
            <w:tcW w:w="2500" w:type="dxa"/>
            <w:shd w:val="clear" w:fill="D9D9D9"/>
          </w:tcPr>
          <w:p>
            <w:pPr/>
            <w:r>
              <w:rPr/>
              <w:t xml:space="preserve">Isolierung</w:t>
            </w:r>
          </w:p>
        </w:tc>
        <w:tc>
          <w:tcPr>
            <w:tcW w:w="7500" w:type="dxa"/>
          </w:tcPr>
          <w:p>
            <w:pPr/>
            <w:r>
              <w:rPr/>
              <w:t xml:space="preserve">Foam-Skin Polyethylen, Ø 0.98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4 Paare (PiMF) zur Seele</w:t>
            </w:r>
          </w:p>
        </w:tc>
      </w:tr>
      <w:tr>
        <w:trPr/>
        <w:tc>
          <w:tcPr>
            <w:tcW w:w="2500" w:type="dxa"/>
            <w:shd w:val="clear" w:fill="D9D9D9"/>
          </w:tcPr>
          <w:p>
            <w:pPr/>
            <w:r>
              <w:rPr/>
              <w:t xml:space="preserve">Gesamtabschirmung</w:t>
            </w:r>
          </w:p>
        </w:tc>
        <w:tc>
          <w:tcPr>
            <w:tcW w:w="7500" w:type="dxa"/>
          </w:tcPr>
          <w:p>
            <w:pPr/>
            <w:r>
              <w:rPr/>
              <w:t xml:space="preserve">Cu-Geflecht verzinnt</w:t>
            </w:r>
          </w:p>
        </w:tc>
      </w:tr>
      <w:tr>
        <w:trPr/>
        <w:tc>
          <w:tcPr>
            <w:tcW w:w="2500" w:type="dxa"/>
            <w:shd w:val="clear" w:fill="D9D9D9"/>
          </w:tcPr>
          <w:p>
            <w:pPr/>
            <w:r>
              <w:rPr/>
              <w:t xml:space="preserve">Schutzmantel</w:t>
            </w:r>
          </w:p>
        </w:tc>
        <w:tc>
          <w:tcPr>
            <w:tcW w:w="7500" w:type="dxa"/>
          </w:tcPr>
          <w:p>
            <w:pPr/>
            <w:r>
              <w:rPr/>
              <w:t xml:space="preserve">LSHF</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25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50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zu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340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3%</w:t>
            </w:r>
          </w:p>
        </w:tc>
      </w:tr>
      <w:tr>
        <w:trPr/>
        <w:tc>
          <w:tcPr>
            <w:tcW w:w="2500" w:type="dxa"/>
            <w:shd w:val="clear" w:fill="D9D9D9"/>
          </w:tcPr>
          <w:p>
            <w:pPr/>
            <w:r>
              <w:rPr/>
              <w:t xml:space="preserve">Isolationswiederstand</w:t>
            </w:r>
          </w:p>
        </w:tc>
        <w:tc>
          <w:tcPr>
            <w:tcW w:w="7500" w:type="dxa"/>
          </w:tcPr>
          <w:p>
            <w:pPr/>
            <w:r>
              <w:rPr/>
              <w:t xml:space="preserve">(500V)</w:t>
            </w:r>
          </w:p>
        </w:tc>
        <w:tc>
          <w:tcPr>
            <w:tcW w:w="7500" w:type="dxa"/>
          </w:tcPr>
          <w:p>
            <w:pPr/>
            <w:r>
              <w:rPr/>
              <w:t xml:space="preserve">≥ 2000 MΩ*km</w:t>
            </w:r>
          </w:p>
        </w:tc>
      </w:tr>
      <w:tr>
        <w:trPr/>
        <w:tc>
          <w:tcPr>
            <w:tcW w:w="2500" w:type="dxa"/>
            <w:shd w:val="clear" w:fill="D9D9D9"/>
          </w:tcPr>
          <w:p>
            <w:pPr/>
            <w:r>
              <w:rPr/>
              <w:t xml:space="preserve">Kapazität</w:t>
            </w:r>
          </w:p>
        </w:tc>
        <w:tc>
          <w:tcPr>
            <w:tcW w:w="7500" w:type="dxa"/>
          </w:tcPr>
          <w:p>
            <w:pPr/>
            <w:r>
              <w:rPr/>
              <w:t xml:space="preserve">bei 800 Hz</w:t>
            </w:r>
          </w:p>
        </w:tc>
        <w:tc>
          <w:tcPr>
            <w:tcW w:w="7500" w:type="dxa"/>
          </w:tcPr>
          <w:p>
            <w:pPr/>
            <w:r>
              <w:rPr/>
              <w:t xml:space="preserve">Nom. 43 nF/km</w:t>
            </w:r>
          </w:p>
        </w:tc>
      </w:tr>
      <w:tr>
        <w:trPr/>
        <w:tc>
          <w:tcPr>
            <w:tcW w:w="2500" w:type="dxa"/>
            <w:shd w:val="clear" w:fill="D9D9D9"/>
          </w:tcPr>
          <w:p>
            <w:pPr/>
            <w:r>
              <w:rPr/>
              <w:t xml:space="preserve">Kapazitätsunsymmetrie</w:t>
            </w:r>
          </w:p>
        </w:tc>
        <w:tc>
          <w:tcPr>
            <w:tcW w:w="7500" w:type="dxa"/>
          </w:tcPr>
          <w:p>
            <w:pPr/>
            <w:r>
              <w:rPr/>
              <w:t xml:space="preserve">(Paar/Erde)</w:t>
            </w:r>
          </w:p>
        </w:tc>
        <w:tc>
          <w:tcPr>
            <w:tcW w:w="7500" w:type="dxa"/>
          </w:tcPr>
          <w:p>
            <w:pPr/>
            <w:r>
              <w:rPr/>
              <w:t xml:space="preserve">≤ 1500 pF/km</w:t>
            </w:r>
          </w:p>
        </w:tc>
      </w:tr>
      <w:tr>
        <w:trPr/>
        <w:tc>
          <w:tcPr>
            <w:tcW w:w="2500" w:type="dxa"/>
            <w:shd w:val="clear" w:fill="D9D9D9"/>
          </w:tcPr>
          <w:p>
            <w:pPr/>
            <w:r>
              <w:rPr/>
              <w:t xml:space="preserve">Mittlerer Wellenwiderstand</w:t>
            </w:r>
          </w:p>
        </w:tc>
        <w:tc>
          <w:tcPr>
            <w:tcW w:w="7500" w:type="dxa"/>
          </w:tcPr>
          <w:p>
            <w:pPr/>
            <w:r>
              <w:rPr/>
              <w:t xml:space="preserve">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79%</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427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12 ns/100m</w:t>
            </w:r>
          </w:p>
        </w:tc>
      </w:tr>
      <w:tr>
        <w:trPr/>
        <w:tc>
          <w:tcPr>
            <w:tcW w:w="2500" w:type="dxa"/>
            <w:shd w:val="clear" w:fill="D9D9D9"/>
          </w:tcPr>
          <w:p>
            <w:pPr/>
            <w:r>
              <w:rPr/>
              <w:t xml:space="preserve">Prüfspannung</w:t>
            </w:r>
          </w:p>
        </w:tc>
        <w:tc>
          <w:tcPr>
            <w:tcW w:w="7500" w:type="dxa"/>
          </w:tcPr>
          <w:p>
            <w:pPr/>
            <w:r>
              <w:rPr/>
              <w:t xml:space="preserve">(DC, 1 min) Ader/Ader und Ader/Schirm</w:t>
            </w:r>
          </w:p>
        </w:tc>
        <w:tc>
          <w:tcPr>
            <w:tcW w:w="7500" w:type="dxa"/>
          </w:tcPr>
          <w:p>
            <w:pPr/>
            <w:r>
              <w:rPr/>
              <w:t xml:space="preserve">1000 V</w:t>
            </w:r>
          </w:p>
        </w:tc>
      </w:tr>
      <w:tr>
        <w:trPr/>
        <w:tc>
          <w:tcPr>
            <w:tcW w:w="2500" w:type="dxa"/>
            <w:shd w:val="clear" w:fill="D9D9D9"/>
          </w:tcPr>
          <w:p>
            <w:pPr/>
            <w:r>
              <w:rPr/>
              <w:t xml:space="preserve">Kopplungswiederstand</w:t>
            </w:r>
          </w:p>
        </w:tc>
        <w:tc>
          <w:tcPr>
            <w:tcW w:w="7500" w:type="dxa"/>
          </w:tcPr>
          <w:p>
            <w:pPr/>
            <w:r>
              <w:rPr/>
              <w:t xml:space="preserve">bei 1 MHz</w:t>
            </w:r>
          </w:p>
        </w:tc>
        <w:tc>
          <w:tcPr>
            <w:tcW w:w="7500" w:type="dxa"/>
          </w:tcPr>
          <w:p>
            <w:pPr/>
            <w:r>
              <w:rPr/>
              <w:t xml:space="preserve">10 mΩ/m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10 mΩ/m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30 mΩ/m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85 dB</w:t>
            </w:r>
          </w:p>
        </w:tc>
      </w:tr>
    </w:tbl>
    <w:p>
      <w:pPr/>
      <w:r>
        <w:rPr/>
        <w:t xml:space="preserve"/>
      </w:r>
    </w:p>
    <w:tbl>
      <w:tblGrid>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PS-NEXT dB</w:t>
            </w:r>
          </w:p>
        </w:tc>
        <w:tc>
          <w:tcPr>
            <w:shd w:val="clear" w:fill="D9D9D9"/>
          </w:tcPr>
          <w:p>
            <w:pPr/>
            <w:r>
              <w:rPr/>
              <w:t xml:space="preserve">ACR dB/100m</w:t>
            </w:r>
          </w:p>
        </w:tc>
        <w:tc>
          <w:tcPr>
            <w:shd w:val="clear" w:fill="D9D9D9"/>
          </w:tcPr>
          <w:p>
            <w:pPr/>
            <w:r>
              <w:rPr/>
              <w:t xml:space="preserve">ELFEXT dB/100m</w:t>
            </w:r>
          </w:p>
        </w:tc>
        <w:tc>
          <w:tcPr>
            <w:shd w:val="clear" w:fill="D9D9D9"/>
          </w:tcPr>
          <w:p>
            <w:pPr/>
            <w:r>
              <w:rPr/>
              <w:t xml:space="preserve">PS-ELFEXT dB/100m</w:t>
            </w:r>
          </w:p>
        </w:tc>
        <w:tc>
          <w:tcPr>
            <w:shd w:val="clear" w:fill="D9D9D9"/>
          </w:tcPr>
          <w:p>
            <w:pPr/>
            <w:r>
              <w:rPr/>
              <w:t xml:space="preserve">Rückfluss- dämpfung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90</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89</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89</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89</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89</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88</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81</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80</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4.3 </w:t>
            </w:r>
          </w:p>
        </w:tc>
        <w:tc>
          <w:tcPr/>
          <w:p>
            <w:pPr/>
            <w:r>
              <w:rPr/>
              <w:t xml:space="preserve">83</w:t>
            </w:r>
          </w:p>
        </w:tc>
        <w:tc>
          <w:tcPr/>
          <w:p>
            <w:pPr/>
            <w:r>
              <w:rPr/>
              <w:t xml:space="preserve">80</w:t>
            </w:r>
          </w:p>
        </w:tc>
        <w:tc>
          <w:tcPr/>
          <w:p>
            <w:pPr/>
            <w:r>
              <w:rPr/>
              <w:t xml:space="preserve">79</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77</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76</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74</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70</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67</w:t>
            </w:r>
          </w:p>
        </w:tc>
        <w:tc>
          <w:tcPr/>
          <w:p>
            <w:pPr/>
            <w:r>
              <w:rPr/>
              <w:t xml:space="preserve">44</w:t>
            </w:r>
          </w:p>
        </w:tc>
        <w:tc>
          <w:tcPr/>
          <w:p>
            <w:pPr/>
            <w:r>
              <w:rPr/>
              <w:t xml:space="preserve">41</w:t>
            </w:r>
          </w:p>
        </w:tc>
        <w:tc>
          <w:tcPr/>
          <w:p>
            <w:pPr/>
            <w:r>
              <w:rPr/>
              <w:t xml:space="preserve">17</w:t>
            </w:r>
          </w:p>
        </w:tc>
      </w:tr>
      <w:tr>
        <w:trPr/>
        <w:tc>
          <w:tcPr/>
          <w:p>
            <w:pPr/>
            <w:r>
              <w:rPr/>
              <w:t xml:space="preserve">750.0</w:t>
            </w:r>
          </w:p>
        </w:tc>
        <w:tc>
          <w:tcPr/>
          <w:p>
            <w:pPr/>
            <w:r>
              <w:rPr/>
              <w:t xml:space="preserve">8.7</w:t>
            </w:r>
          </w:p>
        </w:tc>
        <w:tc>
          <w:tcPr/>
          <w:p>
            <w:pPr/>
            <w:r>
              <w:rPr/>
              <w:t xml:space="preserve">73</w:t>
            </w:r>
          </w:p>
        </w:tc>
        <w:tc>
          <w:tcPr/>
          <w:p>
            <w:pPr/>
            <w:r>
              <w:rPr/>
              <w:t xml:space="preserve">70</w:t>
            </w:r>
          </w:p>
        </w:tc>
        <w:tc>
          <w:tcPr/>
          <w:p>
            <w:pPr/>
            <w:r>
              <w:rPr/>
              <w:t xml:space="preserve">64</w:t>
            </w:r>
          </w:p>
        </w:tc>
        <w:tc>
          <w:tcPr/>
          <w:p>
            <w:pPr/>
            <w:r>
              <w:rPr/>
              <w:t xml:space="preserve">42</w:t>
            </w:r>
          </w:p>
        </w:tc>
        <w:tc>
          <w:tcPr/>
          <w:p>
            <w:pPr/>
            <w:r>
              <w:rPr/>
              <w:t xml:space="preserve">39</w:t>
            </w:r>
          </w:p>
        </w:tc>
        <w:tc>
          <w:tcPr/>
          <w:p>
            <w:pPr/>
            <w:r>
              <w:rPr/>
              <w:t xml:space="preserve"> </w:t>
            </w:r>
          </w:p>
        </w:tc>
      </w:tr>
      <w:tr>
        <w:trPr/>
        <w:tc>
          <w:tcPr/>
          <w:p>
            <w:pPr/>
            <w:r>
              <w:rPr/>
              <w:t xml:space="preserve">900.0</w:t>
            </w:r>
          </w:p>
        </w:tc>
        <w:tc>
          <w:tcPr/>
          <w:p>
            <w:pPr/>
            <w:r>
              <w:rPr/>
              <w:t xml:space="preserve">9.7</w:t>
            </w:r>
          </w:p>
        </w:tc>
        <w:tc>
          <w:tcPr/>
          <w:p>
            <w:pPr/>
            <w:r>
              <w:rPr/>
              <w:t xml:space="preserve">72</w:t>
            </w:r>
          </w:p>
        </w:tc>
        <w:tc>
          <w:tcPr/>
          <w:p>
            <w:pPr/>
            <w:r>
              <w:rPr/>
              <w:t xml:space="preserve">69</w:t>
            </w:r>
          </w:p>
        </w:tc>
        <w:tc>
          <w:tcPr/>
          <w:p>
            <w:pPr/>
            <w:r>
              <w:rPr/>
              <w:t xml:space="preserve">62</w:t>
            </w:r>
          </w:p>
        </w:tc>
        <w:tc>
          <w:tcPr/>
          <w:p>
            <w:pPr/>
            <w:r>
              <w:rPr/>
              <w:t xml:space="preserve">41</w:t>
            </w:r>
          </w:p>
        </w:tc>
        <w:tc>
          <w:tcPr/>
          <w:p>
            <w:pPr/>
            <w:r>
              <w:rPr/>
              <w:t xml:space="preserve">38</w:t>
            </w:r>
          </w:p>
        </w:tc>
        <w:tc>
          <w:tcPr/>
          <w:p>
            <w:pPr/>
            <w:r>
              <w:rPr/>
              <w:t xml:space="preserve"> </w:t>
            </w:r>
          </w:p>
        </w:tc>
      </w:tr>
      <w:tr>
        <w:trPr/>
        <w:tc>
          <w:tcPr/>
          <w:p>
            <w:pPr/>
            <w:r>
              <w:rPr/>
              <w:t xml:space="preserve">1000.0</w:t>
            </w:r>
          </w:p>
        </w:tc>
        <w:tc>
          <w:tcPr/>
          <w:p>
            <w:pPr/>
            <w:r>
              <w:rPr/>
              <w:t xml:space="preserve">10.2</w:t>
            </w:r>
          </w:p>
        </w:tc>
        <w:tc>
          <w:tcPr/>
          <w:p>
            <w:pPr/>
            <w:r>
              <w:rPr/>
              <w:t xml:space="preserve">71</w:t>
            </w:r>
          </w:p>
        </w:tc>
        <w:tc>
          <w:tcPr/>
          <w:p>
            <w:pPr/>
            <w:r>
              <w:rPr/>
              <w:t xml:space="preserve">68</w:t>
            </w:r>
          </w:p>
        </w:tc>
        <w:tc>
          <w:tcPr/>
          <w:p>
            <w:pPr/>
            <w:r>
              <w:rPr/>
              <w:t xml:space="preserve">61</w:t>
            </w:r>
          </w:p>
        </w:tc>
        <w:tc>
          <w:tcPr/>
          <w:p>
            <w:pPr/>
            <w:r>
              <w:rPr/>
              <w:t xml:space="preserve">40</w:t>
            </w:r>
          </w:p>
        </w:tc>
        <w:tc>
          <w:tcPr/>
          <w:p>
            <w:pPr/>
            <w:r>
              <w:rPr/>
              <w:t xml:space="preserve">37</w:t>
            </w:r>
          </w:p>
        </w:tc>
        <w:tc>
          <w:tcPr/>
          <w:p>
            <w:pPr/>
            <w:r>
              <w:rPr/>
              <w:t xml:space="preserve"> </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w:t>
            </w:r>
          </w:p>
        </w:tc>
        <w:tc>
          <w:tcPr>
            <w:tcW w:w="7500" w:type="dxa"/>
          </w:tcPr>
          <w:p>
            <w:pPr/>
            <w:r>
              <w:rPr/>
              <w:t xml:space="preserve">5.9 mm</w:t>
            </w:r>
          </w:p>
        </w:tc>
      </w:tr>
      <w:tr>
        <w:trPr/>
        <w:tc>
          <w:tcPr>
            <w:tcW w:w="2500" w:type="dxa"/>
            <w:shd w:val="clear" w:fill="D9D9D9"/>
          </w:tcPr>
          <w:p>
            <w:pPr/>
            <w:r>
              <w:rPr/>
              <w:t xml:space="preserve">Brandlast</w:t>
            </w:r>
          </w:p>
        </w:tc>
        <w:tc>
          <w:tcPr>
            <w:tcW w:w="7500" w:type="dxa"/>
          </w:tcPr>
          <w:p>
            <w:pPr/>
            <w:r>
              <w:rPr/>
              <w:t xml:space="preserve">349 MJ/km</w:t>
            </w:r>
          </w:p>
        </w:tc>
      </w:tr>
      <w:tr>
        <w:trPr/>
        <w:tc>
          <w:tcPr>
            <w:tcW w:w="2500" w:type="dxa"/>
            <w:shd w:val="clear" w:fill="D9D9D9"/>
          </w:tcPr>
          <w:p>
            <w:pPr/>
            <w:r>
              <w:rPr/>
              <w:t xml:space="preserve"> </w:t>
            </w:r>
          </w:p>
        </w:tc>
        <w:tc>
          <w:tcPr>
            <w:tcW w:w="7500" w:type="dxa"/>
          </w:tcPr>
          <w:p>
            <w:pPr/>
            <w:r>
              <w:rPr/>
              <w:t xml:space="preserve">0.097 kWh/m</w:t>
            </w:r>
          </w:p>
        </w:tc>
      </w:tr>
      <w:tr>
        <w:trPr/>
        <w:tc>
          <w:tcPr>
            <w:tcW w:w="2500" w:type="dxa"/>
            <w:shd w:val="clear" w:fill="D9D9D9"/>
          </w:tcPr>
          <w:p>
            <w:pPr/>
            <w:r>
              <w:rPr/>
              <w:t xml:space="preserve">Gewicht</w:t>
            </w:r>
          </w:p>
        </w:tc>
        <w:tc>
          <w:tcPr>
            <w:tcW w:w="7500" w:type="dxa"/>
          </w:tcPr>
          <w:p>
            <w:pPr/>
            <w:r>
              <w:rPr/>
              <w:t xml:space="preserve">39 kg/km</w:t>
            </w:r>
          </w:p>
        </w:tc>
      </w:tr>
      <w:tr>
        <w:trPr/>
        <w:tc>
          <w:tcPr>
            <w:tcW w:w="2500" w:type="dxa"/>
            <w:shd w:val="clear" w:fill="D9D9D9"/>
          </w:tcPr>
          <w:p>
            <w:pPr/>
            <w:r>
              <w:rPr/>
              <w:t xml:space="preserve">Cu-Zahl</w:t>
            </w:r>
          </w:p>
        </w:tc>
        <w:tc>
          <w:tcPr>
            <w:tcW w:w="7500" w:type="dxa"/>
          </w:tcPr>
          <w:p>
            <w:pPr/>
            <w:r>
              <w:rPr/>
              <w:t xml:space="preserve">24</w:t>
            </w:r>
          </w:p>
        </w:tc>
      </w:tr>
      <w:tr>
        <w:trPr/>
        <w:tc>
          <w:tcPr>
            <w:tcW w:w="2500" w:type="dxa"/>
            <w:shd w:val="clear" w:fill="D9D9D9"/>
          </w:tcPr>
          <w:p>
            <w:pPr/>
            <w:r>
              <w:rPr/>
              <w:t xml:space="preserve">Zugkraft</w:t>
            </w:r>
          </w:p>
        </w:tc>
        <w:tc>
          <w:tcPr>
            <w:tcW w:w="7500" w:type="dxa"/>
          </w:tcPr>
          <w:p>
            <w:pPr/>
            <w:r>
              <w:rPr/>
              <w:t xml:space="preserve">100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SS-H6ZRTE-NRTxxxx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2025-02-22T11:41:35+00:00</dcterms:created>
  <dcterms:modified xsi:type="dcterms:W3CDTF">2025-02-22T11:41:35+00:00</dcterms:modified>
</cp:coreProperties>
</file>

<file path=docProps/custom.xml><?xml version="1.0" encoding="utf-8"?>
<Properties xmlns="http://schemas.openxmlformats.org/officeDocument/2006/custom-properties" xmlns:vt="http://schemas.openxmlformats.org/officeDocument/2006/docPropsVTypes"/>
</file>