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Modul Blindplatte 7TE für Baugruppenträger 19"/4HE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Baugruppenträger
</w:t>
      </w:r>
    </w:p>
    <w:p>
      <w:pPr/>
      <w:r>
        <w:rPr/>
        <w:t xml:space="preserve">Zur Abdeckung nicht benötigter Slots. Es können beim Baugruppenträger 19"/4HE 12x Modul Blindplatten 7TE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Edelstahl</w:t>
            </w:r>
          </w:p>
        </w:tc>
      </w:tr>
      <w:tr>
        <w:trPr/>
        <w:tc>
          <w:tcPr>
            <w:tcW w:w="2500" w:type="dxa"/>
            <w:shd w:val="clear" w:fill="D9D9D9"/>
          </w:tcPr>
          <w:p>
            <w:pPr/>
            <w:r>
              <w:rPr/>
              <w:t xml:space="preserve">Montageart</w:t>
            </w:r>
          </w:p>
        </w:tc>
        <w:tc>
          <w:tcPr>
            <w:tcW w:w="7500" w:type="dxa"/>
          </w:tcPr>
          <w:p>
            <w:pPr/>
            <w:r>
              <w:rPr/>
              <w:t xml:space="preserve">frontseitig am Baugruppenträger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TBG2-T-BLIND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2024-04-19T07:42:45+00:00</dcterms:created>
  <dcterms:modified xsi:type="dcterms:W3CDTF">2024-04-19T07:42:45+00:00</dcterms:modified>
</cp:coreProperties>
</file>

<file path=docProps/custom.xml><?xml version="1.0" encoding="utf-8"?>
<Properties xmlns="http://schemas.openxmlformats.org/officeDocument/2006/custom-properties" xmlns:vt="http://schemas.openxmlformats.org/officeDocument/2006/docPropsVTypes"/>
</file>