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LWL Breakoutpanel 19" 1HE 24x E2000™  PC Simplex Adapter blau/blau
</w:t>
      </w:r>
    </w:p>
    <w:p>
      <w:pPr/>
      <w:r>
        <w:rPr/>
        <w:t xml:space="preserve">**tBL® - tde Basic Link (LWL-Verteiler)
</w:t>
      </w:r>
    </w:p>
    <w:p>
      <w:pPr/>
      <w:r>
        <w:rPr/>
        <w:t xml:space="preserve">Die LWL Verteiler der tBL® - tde Basic Link Serie sind optimierte Produkte mit hoher Funktionalität und einfachster Handhabung bei der Montage. Das Programm beinhaltet Spleißboxen und Breakoutboxen für 19 Zoll -, Wand- und Hutschienenmontage. Diese Produkte zeichnen sich durch eine hohe Packungsdichte und ein optimales Fasermanagement aus, so dass die zulässigen Biegeradien nicht unterschritten werden können. Zudem gibt es auch keine scharfen Ecken oder Kanten, um eine Beschädigung der Pigtails oder Bündeladern zu vermeiden. Die Frontplatten bzw. Rangierpanel sind demontierbar. Es gibt Ausführungen für E2000, FC PC, LC, MPO/MTP, MTRJ, MU, SC, und ST. Diese Produkte können mit oder ohne Bestückung bezogen werden. Darüber hinaus gibt es auch Sonderausführungen in IP66 für Outdoor und Offshore Anwendungen.
</w:t>
      </w:r>
    </w:p>
    <w:p>
      <w:pPr/>
      <w:r>
        <w:rPr/>
        <w:t xml:space="preserve">**LWL Spleißboxen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Alternativbestückung</w:t>
            </w:r>
          </w:p>
        </w:tc>
        <w:tc>
          <w:tcPr>
            <w:tcW w:w="7500" w:type="dxa"/>
          </w:tcPr>
          <w:p>
            <w:pPr/>
            <w:r>
              <w:rPr/>
              <w:t xml:space="preserve">TBL-PF24-xxE2-BL (siehe unten)</w:t>
            </w:r>
          </w:p>
        </w:tc>
      </w:tr>
      <w:tr>
        <w:trPr/>
        <w:tc>
          <w:tcPr>
            <w:tcW w:w="2500" w:type="dxa"/>
            <w:shd w:val="clear" w:fill="D9D9D9"/>
          </w:tcPr>
          <w:p>
            <w:pPr/>
            <w:r>
              <w:rPr/>
              <w:t xml:space="preserve">xx</w:t>
            </w:r>
          </w:p>
        </w:tc>
        <w:tc>
          <w:tcPr>
            <w:tcW w:w="7500" w:type="dxa"/>
          </w:tcPr>
          <w:p>
            <w:pPr/>
            <w:r>
              <w:rPr/>
              <w:t xml:space="preserve">(01 - 24) Anzahl Simplex Kupplungen</w:t>
            </w:r>
          </w:p>
        </w:tc>
      </w:tr>
    </w:tbl>
    <w:p>
      <w:pPr/>
      <w:r>
        <w:rPr/>
        <w:t xml:space="preserve"/>
      </w:r>
    </w:p>
    <w:p>
      <w:pPr/>
      <w:r>
        <w:rPr/>
        <w:t xml:space="preserve">***LWL Spleißboxen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Breakoutpanel mit Kabelabfangung </w:t>
            </w:r>
          </w:p>
        </w:tc>
      </w:tr>
      <w:tr>
        <w:trPr/>
        <w:tc>
          <w:tcPr>
            <w:tcW w:w="2500" w:type="dxa"/>
            <w:shd w:val="clear" w:fill="D9D9D9"/>
          </w:tcPr>
          <w:p>
            <w:pPr/>
            <w:r>
              <w:rPr/>
              <w:t xml:space="preserve">Material</w:t>
            </w:r>
          </w:p>
        </w:tc>
        <w:tc>
          <w:tcPr>
            <w:tcW w:w="7500" w:type="dxa"/>
          </w:tcPr>
          <w:p>
            <w:pPr/>
            <w:r>
              <w:rPr/>
              <w:t xml:space="preserve">Stahlblech</w:t>
            </w:r>
          </w:p>
        </w:tc>
      </w:tr>
      <w:tr>
        <w:trPr/>
        <w:tc>
          <w:tcPr>
            <w:tcW w:w="2500" w:type="dxa"/>
            <w:shd w:val="clear" w:fill="D9D9D9"/>
          </w:tcPr>
          <w:p>
            <w:pPr/>
            <w:r>
              <w:rPr/>
              <w:t xml:space="preserve">Farbe</w:t>
            </w:r>
          </w:p>
        </w:tc>
        <w:tc>
          <w:tcPr>
            <w:tcW w:w="7500" w:type="dxa"/>
          </w:tcPr>
          <w:p>
            <w:pPr/>
            <w:r>
              <w:rPr/>
              <w:t xml:space="preserve">RAL 7035</w:t>
            </w:r>
          </w:p>
        </w:tc>
      </w:tr>
      <w:tr>
        <w:trPr/>
        <w:tc>
          <w:tcPr>
            <w:tcW w:w="2500" w:type="dxa"/>
            <w:shd w:val="clear" w:fill="D9D9D9"/>
          </w:tcPr>
          <w:p>
            <w:pPr/>
            <w:r>
              <w:rPr/>
              <w:t xml:space="preserve">Abmessungen</w:t>
            </w:r>
          </w:p>
        </w:tc>
        <w:tc>
          <w:tcPr>
            <w:tcW w:w="7500" w:type="dxa"/>
          </w:tcPr>
          <w:p>
            <w:pPr/>
            <w:r>
              <w:rPr/>
              <w:t xml:space="preserve">19'', 1HE, 240mm tief</w:t>
            </w:r>
          </w:p>
        </w:tc>
      </w:tr>
      <w:tr>
        <w:trPr/>
        <w:tc>
          <w:tcPr>
            <w:tcW w:w="2500" w:type="dxa"/>
            <w:shd w:val="clear" w:fill="D9D9D9"/>
          </w:tcPr>
          <w:p>
            <w:pPr/>
            <w:r>
              <w:rPr/>
              <w:t xml:space="preserve">Beschriftung</w:t>
            </w:r>
          </w:p>
        </w:tc>
        <w:tc>
          <w:tcPr>
            <w:tcW w:w="7500" w:type="dxa"/>
          </w:tcPr>
          <w:p>
            <w:pPr/>
            <w:r>
              <w:rPr/>
              <w:t xml:space="preserve">1 - 24 (Siebdruck)</w:t>
            </w:r>
          </w:p>
        </w:tc>
      </w:tr>
      <w:tr>
        <w:trPr/>
        <w:tc>
          <w:tcPr>
            <w:tcW w:w="2500" w:type="dxa"/>
            <w:shd w:val="clear" w:fill="D9D9D9"/>
          </w:tcPr>
          <w:p>
            <w:pPr/>
            <w:r>
              <w:rPr/>
              <w:t xml:space="preserve">Bestückung</w:t>
            </w:r>
          </w:p>
        </w:tc>
        <w:tc>
          <w:tcPr>
            <w:tcW w:w="7500" w:type="dxa"/>
          </w:tcPr>
          <w:p>
            <w:pPr/>
            <w:r>
              <w:rPr/>
              <w:t xml:space="preserve">Zur Aufnahme von bis zu 24x SC Simplex, LC Duplex, E2000 Simplex oder MPO Kupplungen</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Standardisierung (Norm)</w:t>
            </w:r>
          </w:p>
        </w:tc>
        <w:tc>
          <w:tcPr>
            <w:tcW w:w="7500" w:type="dxa"/>
          </w:tcPr>
          <w:p>
            <w:pPr/>
            <w:r>
              <w:rPr/>
              <w:t xml:space="preserve">gemäss IEC61754-15, DIN EN 186270</w:t>
            </w:r>
          </w:p>
        </w:tc>
      </w:tr>
      <w:tr>
        <w:trPr/>
        <w:tc>
          <w:tcPr>
            <w:tcW w:w="2500" w:type="dxa"/>
            <w:shd w:val="clear" w:fill="D9D9D9"/>
          </w:tcPr>
          <w:p>
            <w:pPr/>
            <w:r>
              <w:rPr/>
              <w:t xml:space="preserve">Verbinderklasse</w:t>
            </w:r>
          </w:p>
        </w:tc>
        <w:tc>
          <w:tcPr>
            <w:tcW w:w="7500" w:type="dxa"/>
          </w:tcPr>
          <w:p>
            <w:pPr/>
            <w:r>
              <w:rPr/>
              <w:t xml:space="preserve">Kupplung</w:t>
            </w:r>
          </w:p>
        </w:tc>
      </w:tr>
      <w:tr>
        <w:trPr/>
        <w:tc>
          <w:tcPr>
            <w:tcW w:w="2500" w:type="dxa"/>
            <w:shd w:val="clear" w:fill="D9D9D9"/>
          </w:tcPr>
          <w:p>
            <w:pPr/>
            <w:r>
              <w:rPr/>
              <w:t xml:space="preserve">Anzahl Verbinder (A)</w:t>
            </w:r>
          </w:p>
        </w:tc>
        <w:tc>
          <w:tcPr>
            <w:tcW w:w="7500" w:type="dxa"/>
          </w:tcPr>
          <w:p>
            <w:pPr/>
            <w:r>
              <w:rPr/>
              <w:t xml:space="preserve">1</w:t>
            </w:r>
          </w:p>
        </w:tc>
      </w:tr>
      <w:tr>
        <w:trPr/>
        <w:tc>
          <w:tcPr>
            <w:tcW w:w="2500" w:type="dxa"/>
            <w:shd w:val="clear" w:fill="D9D9D9"/>
          </w:tcPr>
          <w:p>
            <w:pPr/>
            <w:r>
              <w:rPr/>
              <w:t xml:space="preserve">Steckverbindertyp Anschluss (A)</w:t>
            </w:r>
          </w:p>
        </w:tc>
        <w:tc>
          <w:tcPr>
            <w:tcW w:w="7500" w:type="dxa"/>
          </w:tcPr>
          <w:p>
            <w:pPr/>
            <w:r>
              <w:rPr/>
              <w:t xml:space="preserve">E2000™</w:t>
            </w:r>
          </w:p>
        </w:tc>
      </w:tr>
      <w:tr>
        <w:trPr/>
        <w:tc>
          <w:tcPr>
            <w:tcW w:w="2500" w:type="dxa"/>
            <w:shd w:val="clear" w:fill="D9D9D9"/>
          </w:tcPr>
          <w:p>
            <w:pPr/>
            <w:r>
              <w:rPr/>
              <w:t xml:space="preserve">Schutzart (IP) Verbinder (A)</w:t>
            </w:r>
          </w:p>
        </w:tc>
        <w:tc>
          <w:tcPr>
            <w:tcW w:w="7500" w:type="dxa"/>
          </w:tcPr>
          <w:p>
            <w:pPr/>
            <w:r>
              <w:rPr/>
              <w:t xml:space="preserve">20</w:t>
            </w:r>
          </w:p>
        </w:tc>
      </w:tr>
      <w:tr>
        <w:trPr/>
        <w:tc>
          <w:tcPr>
            <w:tcW w:w="2500" w:type="dxa"/>
            <w:shd w:val="clear" w:fill="D9D9D9"/>
          </w:tcPr>
          <w:p>
            <w:pPr/>
            <w:r>
              <w:rPr/>
              <w:t xml:space="preserve">Schliff Verbinder (A)</w:t>
            </w:r>
          </w:p>
        </w:tc>
        <w:tc>
          <w:tcPr>
            <w:tcW w:w="7500" w:type="dxa"/>
          </w:tcPr>
          <w:p>
            <w:pPr/>
            <w:r>
              <w:rPr/>
              <w:t xml:space="preserve">PC</w:t>
            </w:r>
          </w:p>
        </w:tc>
      </w:tr>
      <w:tr>
        <w:trPr/>
        <w:tc>
          <w:tcPr>
            <w:tcW w:w="2500" w:type="dxa"/>
            <w:shd w:val="clear" w:fill="D9D9D9"/>
          </w:tcPr>
          <w:p>
            <w:pPr/>
            <w:r>
              <w:rPr/>
              <w:t xml:space="preserve">Einfügedämpfungsgrad IL - Verbinder (A)</w:t>
            </w:r>
          </w:p>
        </w:tc>
        <w:tc>
          <w:tcPr>
            <w:tcW w:w="7500" w:type="dxa"/>
          </w:tcPr>
          <w:p>
            <w:pPr/>
            <w:r>
              <w:rPr/>
              <w:t xml:space="preserve">C</w:t>
            </w:r>
          </w:p>
        </w:tc>
      </w:tr>
      <w:tr>
        <w:trPr/>
        <w:tc>
          <w:tcPr>
            <w:tcW w:w="2500" w:type="dxa"/>
            <w:shd w:val="clear" w:fill="D9D9D9"/>
          </w:tcPr>
          <w:p>
            <w:pPr/>
            <w:r>
              <w:rPr/>
              <w:t xml:space="preserve">Delta Einfügedämpfung</w:t>
            </w:r>
          </w:p>
        </w:tc>
        <w:tc>
          <w:tcPr>
            <w:tcW w:w="7500" w:type="dxa"/>
          </w:tcPr>
          <w:p>
            <w:pPr/>
            <w:r>
              <w:rPr/>
              <w:t xml:space="preserve">≤ 0.2 dB nach Methode IEC 61300-3-4</w:t>
            </w:r>
          </w:p>
        </w:tc>
      </w:tr>
      <w:tr>
        <w:trPr/>
        <w:tc>
          <w:tcPr>
            <w:tcW w:w="2500" w:type="dxa"/>
            <w:shd w:val="clear" w:fill="D9D9D9"/>
          </w:tcPr>
          <w:p>
            <w:pPr/>
            <w:r>
              <w:rPr/>
              <w:t xml:space="preserve">Steckzyklen</w:t>
            </w:r>
          </w:p>
        </w:tc>
        <w:tc>
          <w:tcPr>
            <w:tcW w:w="7500" w:type="dxa"/>
          </w:tcPr>
          <w:p>
            <w:pPr/>
            <w:r>
              <w:rPr/>
              <w:t xml:space="preserve">min. 1000</w:t>
            </w:r>
          </w:p>
        </w:tc>
      </w:tr>
      <w:tr>
        <w:trPr/>
        <w:tc>
          <w:tcPr>
            <w:tcW w:w="2500" w:type="dxa"/>
            <w:shd w:val="clear" w:fill="D9D9D9"/>
          </w:tcPr>
          <w:p>
            <w:pPr/>
            <w:r>
              <w:rPr/>
              <w:t xml:space="preserve">Auszugskraft</w:t>
            </w:r>
          </w:p>
        </w:tc>
        <w:tc>
          <w:tcPr>
            <w:tcW w:w="7500" w:type="dxa"/>
          </w:tcPr>
          <w:p>
            <w:pPr/>
            <w:r>
              <w:rPr/>
              <w:t xml:space="preserve">min. 70 N</w:t>
            </w:r>
          </w:p>
        </w:tc>
      </w:tr>
      <w:tr>
        <w:trPr/>
        <w:tc>
          <w:tcPr>
            <w:tcW w:w="2500" w:type="dxa"/>
            <w:shd w:val="clear" w:fill="D9D9D9"/>
          </w:tcPr>
          <w:p>
            <w:pPr/>
            <w:r>
              <w:rPr/>
              <w:t xml:space="preserve">Verbinderfarbe (A)</w:t>
            </w:r>
          </w:p>
        </w:tc>
        <w:tc>
          <w:tcPr>
            <w:tcW w:w="7500" w:type="dxa"/>
          </w:tcPr>
          <w:p>
            <w:pPr/>
            <w:r>
              <w:rPr/>
              <w:t xml:space="preserve">blau</w:t>
            </w:r>
          </w:p>
        </w:tc>
      </w:tr>
      <w:tr>
        <w:trPr/>
        <w:tc>
          <w:tcPr>
            <w:tcW w:w="2500" w:type="dxa"/>
            <w:shd w:val="clear" w:fill="D9D9D9"/>
          </w:tcPr>
          <w:p>
            <w:pPr/>
            <w:r>
              <w:rPr/>
              <w:t xml:space="preserve">Hebel- Rahmen-Codierung Verbinder (A)</w:t>
            </w:r>
          </w:p>
        </w:tc>
        <w:tc>
          <w:tcPr>
            <w:tcW w:w="7500" w:type="dxa"/>
          </w:tcPr>
          <w:p>
            <w:pPr/>
            <w:r>
              <w:rPr/>
              <w:t xml:space="preserve">Farbe</w:t>
            </w:r>
          </w:p>
        </w:tc>
      </w:tr>
      <w:tr>
        <w:trPr/>
        <w:tc>
          <w:tcPr>
            <w:tcW w:w="2500" w:type="dxa"/>
            <w:shd w:val="clear" w:fill="D9D9D9"/>
          </w:tcPr>
          <w:p>
            <w:pPr/>
            <w:r>
              <w:rPr/>
              <w:t xml:space="preserve">Rahmenfarbe Verbinder (A)</w:t>
            </w:r>
          </w:p>
        </w:tc>
        <w:tc>
          <w:tcPr>
            <w:tcW w:w="7500" w:type="dxa"/>
          </w:tcPr>
          <w:p>
            <w:pPr/>
            <w:r>
              <w:rPr/>
              <w:t xml:space="preserve">blau</w:t>
            </w:r>
          </w:p>
        </w:tc>
      </w:tr>
      <w:tr>
        <w:trPr/>
        <w:tc>
          <w:tcPr>
            <w:tcW w:w="2500" w:type="dxa"/>
            <w:shd w:val="clear" w:fill="D9D9D9"/>
          </w:tcPr>
          <w:p>
            <w:pPr/>
            <w:r>
              <w:rPr/>
              <w:t xml:space="preserve">Werkstoff der Hülse</w:t>
            </w:r>
          </w:p>
        </w:tc>
        <w:tc>
          <w:tcPr>
            <w:tcW w:w="7500" w:type="dxa"/>
          </w:tcPr>
          <w:p>
            <w:pPr/>
            <w:r>
              <w:rPr/>
              <w:t xml:space="preserve">Keramik</w:t>
            </w:r>
          </w:p>
        </w:tc>
      </w:tr>
      <w:tr>
        <w:trPr/>
        <w:tc>
          <w:tcPr>
            <w:tcW w:w="2500" w:type="dxa"/>
            <w:shd w:val="clear" w:fill="D9D9D9"/>
          </w:tcPr>
          <w:p>
            <w:pPr/>
            <w:r>
              <w:rPr/>
              <w:t xml:space="preserve">Befestigungsart der Kupplung</w:t>
            </w:r>
          </w:p>
        </w:tc>
        <w:tc>
          <w:tcPr>
            <w:tcW w:w="7500" w:type="dxa"/>
          </w:tcPr>
          <w:p>
            <w:pPr/>
            <w:r>
              <w:rPr/>
              <w:t xml:space="preserve">Flansch schraubbar</w:t>
            </w:r>
          </w:p>
        </w:tc>
      </w:tr>
      <w:tr>
        <w:trPr/>
        <w:tc>
          <w:tcPr>
            <w:tcW w:w="2500" w:type="dxa"/>
            <w:shd w:val="clear" w:fill="D9D9D9"/>
          </w:tcPr>
          <w:p>
            <w:pPr/>
            <w:r>
              <w:rPr/>
              <w:t xml:space="preserve">Faserart</w:t>
            </w:r>
          </w:p>
        </w:tc>
        <w:tc>
          <w:tcPr>
            <w:tcW w:w="7500" w:type="dxa"/>
          </w:tcPr>
          <w:p>
            <w:pPr/>
            <w:r>
              <w:rPr/>
              <w:t xml:space="preserve">Singlemode (SM)</w:t>
            </w:r>
          </w:p>
        </w:tc>
      </w:tr>
      <w:tr>
        <w:trPr/>
        <w:tc>
          <w:tcPr>
            <w:tcW w:w="2500" w:type="dxa"/>
            <w:shd w:val="clear" w:fill="D9D9D9"/>
          </w:tcPr>
          <w:p>
            <w:pPr/>
            <w:r>
              <w:rPr/>
              <w:t xml:space="preserve">Abmessungen</w:t>
            </w:r>
          </w:p>
        </w:tc>
        <w:tc>
          <w:tcPr>
            <w:tcW w:w="7500" w:type="dxa"/>
          </w:tcPr>
          <w:p>
            <w:pPr/>
            <w:r>
              <w:rPr/>
              <w:t xml:space="preserve">74.7 / 42 x 22 x 9.35 mm</w:t>
            </w:r>
          </w:p>
        </w:tc>
      </w:tr>
      <w:tr>
        <w:trPr/>
        <w:tc>
          <w:tcPr>
            <w:tcW w:w="2500" w:type="dxa"/>
            <w:shd w:val="clear" w:fill="D9D9D9"/>
          </w:tcPr>
          <w:p>
            <w:pPr/>
            <w:r>
              <w:rPr/>
              <w:t xml:space="preserve">Material</w:t>
            </w:r>
          </w:p>
        </w:tc>
        <w:tc>
          <w:tcPr>
            <w:tcW w:w="7500" w:type="dxa"/>
          </w:tcPr>
          <w:p>
            <w:pPr/>
            <w:r>
              <w:rPr/>
              <w:t xml:space="preserve">Kunststoff: PBT, glasfaserverstärkt (halogenfrei)</w:t>
            </w:r>
          </w:p>
        </w:tc>
      </w:tr>
      <w:tr>
        <w:trPr/>
        <w:tc>
          <w:tcPr>
            <w:tcW w:w="2500" w:type="dxa"/>
            <w:shd w:val="clear" w:fill="D9D9D9"/>
          </w:tcPr>
          <w:p>
            <w:pPr/>
            <w:r>
              <w:rPr/>
              <w:t xml:space="preserve">Hersteller</w:t>
            </w:r>
          </w:p>
        </w:tc>
        <w:tc>
          <w:tcPr>
            <w:tcW w:w="7500" w:type="dxa"/>
          </w:tcPr>
          <w:p>
            <w:pPr/>
            <w:r>
              <w:rPr/>
              <w:t xml:space="preserve">R&amp;M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Befestigungsset M5</w:t>
            </w:r>
          </w:p>
        </w:tc>
      </w:tr>
      <w:tr>
        <w:trPr/>
        <w:tc>
          <w:tcPr>
            <w:tcW w:w="2500" w:type="dxa"/>
            <w:shd w:val="clear" w:fill="D9D9D9"/>
          </w:tcPr>
          <w:p>
            <w:pPr/>
            <w:r>
              <w:rPr/>
              <w:t xml:space="preserve"> </w:t>
            </w:r>
          </w:p>
        </w:tc>
        <w:tc>
          <w:tcPr>
            <w:tcW w:w="7500" w:type="dxa"/>
          </w:tcPr>
          <w:p>
            <w:pPr/>
            <w:r>
              <w:rPr/>
              <w:t xml:space="preserve">4er Set (Käfigmutter, Linsenschraube, Zierscheibe)</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TBL-PF24-24E2-BL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2024-09-20T14:04:26+00:00</dcterms:created>
  <dcterms:modified xsi:type="dcterms:W3CDTF">2024-09-20T14:04:26+00:00</dcterms:modified>
</cp:coreProperties>
</file>

<file path=docProps/custom.xml><?xml version="1.0" encoding="utf-8"?>
<Properties xmlns="http://schemas.openxmlformats.org/officeDocument/2006/custom-properties" xmlns:vt="http://schemas.openxmlformats.org/officeDocument/2006/docPropsVTypes"/>
</file>