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FO breakout panel 19" 1U 24x E2000™ PC Simplex Adapter blue/blue
</w:t>
      </w:r>
    </w:p>
    <w:p>
      <w:pPr/>
      <w:r>
        <w:rPr/>
        <w:t xml:space="preserve">**tBL® - tde Basic Link (FO Enclosures)
</w:t>
      </w:r>
    </w:p>
    <w:p>
      <w:pPr/>
      <w:r>
        <w:rPr/>
        <w:t xml:space="preserve">The FO enclosures of the tBL® - tde Basic Link series are optimized products with a high functionality and an easy handling at the installation. The program includes splice and breakout boxes for 19 inch, wall and DIN rail mounting. These products are characterized by a high port density and an optimal fiber management, so that the permissible bending radii can't be undercut. Moreover, there are no sharp corners or edges, to avoid damage to the pigtails and buffer tubes. The front plates are removable. There are versions for E2000, FC, PC, LC, MPO / MTP, MTRJ, MU, SC, and ST. These products can be obtained with or without equipment. In addition, there are also special versions with IP66 for outdoor and offshore applications.
</w:t>
      </w:r>
    </w:p>
    <w:p>
      <w:pPr/>
      <w:r>
        <w:rPr/>
        <w:t xml:space="preserve">**FO Splice Boxes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Alternative pre-mounted</w:t>
            </w:r>
          </w:p>
        </w:tc>
        <w:tc>
          <w:tcPr>
            <w:tcW w:w="7500" w:type="dxa"/>
          </w:tcPr>
          <w:p>
            <w:pPr/>
            <w:r>
              <w:rPr/>
              <w:t xml:space="preserve">TBL-PF24-xxE2-BL (see below)</w:t>
            </w:r>
          </w:p>
        </w:tc>
      </w:tr>
      <w:tr>
        <w:trPr/>
        <w:tc>
          <w:tcPr>
            <w:tcW w:w="2500" w:type="dxa"/>
            <w:shd w:val="clear" w:fill="D9D9D9"/>
          </w:tcPr>
          <w:p>
            <w:pPr/>
            <w:r>
              <w:rPr/>
              <w:t xml:space="preserve">xx</w:t>
            </w:r>
          </w:p>
        </w:tc>
        <w:tc>
          <w:tcPr>
            <w:tcW w:w="7500" w:type="dxa"/>
          </w:tcPr>
          <w:p>
            <w:pPr/>
            <w:r>
              <w:rPr/>
              <w:t xml:space="preserve">(01 - 24) quatity of adapters</w:t>
            </w:r>
          </w:p>
        </w:tc>
      </w:tr>
    </w:tbl>
    <w:p>
      <w:pPr/>
      <w:r>
        <w:rPr/>
        <w:t xml:space="preserve"/>
      </w:r>
    </w:p>
    <w:p>
      <w:pPr/>
      <w:r>
        <w:rPr/>
        <w:t xml:space="preserve">***FO Splice Boxes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Breakout panel with cable catch</w:t>
            </w:r>
          </w:p>
        </w:tc>
      </w:tr>
      <w:tr>
        <w:trPr/>
        <w:tc>
          <w:tcPr>
            <w:tcW w:w="2500" w:type="dxa"/>
            <w:shd w:val="clear" w:fill="D9D9D9"/>
          </w:tcPr>
          <w:p>
            <w:pPr/>
            <w:r>
              <w:rPr/>
              <w:t xml:space="preserve">Material</w:t>
            </w:r>
          </w:p>
        </w:tc>
        <w:tc>
          <w:tcPr>
            <w:tcW w:w="7500" w:type="dxa"/>
          </w:tcPr>
          <w:p>
            <w:pPr/>
            <w:r>
              <w:rPr/>
              <w:t xml:space="preserve">Sheet steel</w:t>
            </w:r>
          </w:p>
        </w:tc>
      </w:tr>
      <w:tr>
        <w:trPr/>
        <w:tc>
          <w:tcPr>
            <w:tcW w:w="2500" w:type="dxa"/>
            <w:shd w:val="clear" w:fill="D9D9D9"/>
          </w:tcPr>
          <w:p>
            <w:pPr/>
            <w:r>
              <w:rPr/>
              <w:t xml:space="preserve">Color</w:t>
            </w:r>
          </w:p>
        </w:tc>
        <w:tc>
          <w:tcPr>
            <w:tcW w:w="7500" w:type="dxa"/>
          </w:tcPr>
          <w:p>
            <w:pPr/>
            <w:r>
              <w:rPr/>
              <w:t xml:space="preserve">RAL 7035</w:t>
            </w:r>
          </w:p>
        </w:tc>
      </w:tr>
      <w:tr>
        <w:trPr/>
        <w:tc>
          <w:tcPr>
            <w:tcW w:w="2500" w:type="dxa"/>
            <w:shd w:val="clear" w:fill="D9D9D9"/>
          </w:tcPr>
          <w:p>
            <w:pPr/>
            <w:r>
              <w:rPr/>
              <w:t xml:space="preserve">Dimensions</w:t>
            </w:r>
          </w:p>
        </w:tc>
        <w:tc>
          <w:tcPr>
            <w:tcW w:w="7500" w:type="dxa"/>
          </w:tcPr>
          <w:p>
            <w:pPr/>
            <w:r>
              <w:rPr/>
              <w:t xml:space="preserve">19'' 1U 240mm depth</w:t>
            </w:r>
          </w:p>
        </w:tc>
      </w:tr>
      <w:tr>
        <w:trPr/>
        <w:tc>
          <w:tcPr>
            <w:tcW w:w="2500" w:type="dxa"/>
            <w:shd w:val="clear" w:fill="D9D9D9"/>
          </w:tcPr>
          <w:p>
            <w:pPr/>
            <w:r>
              <w:rPr/>
              <w:t xml:space="preserve">Labeling</w:t>
            </w:r>
          </w:p>
        </w:tc>
        <w:tc>
          <w:tcPr>
            <w:tcW w:w="7500" w:type="dxa"/>
          </w:tcPr>
          <w:p>
            <w:pPr/>
            <w:r>
              <w:rPr/>
              <w:t xml:space="preserve">1 - 24 (silk screen)</w:t>
            </w:r>
          </w:p>
        </w:tc>
      </w:tr>
      <w:tr>
        <w:trPr/>
        <w:tc>
          <w:tcPr>
            <w:tcW w:w="2500" w:type="dxa"/>
            <w:shd w:val="clear" w:fill="D9D9D9"/>
          </w:tcPr>
          <w:p>
            <w:pPr/>
            <w:r>
              <w:rPr/>
              <w:t xml:space="preserve">Configuration</w:t>
            </w:r>
          </w:p>
        </w:tc>
        <w:tc>
          <w:tcPr>
            <w:tcW w:w="7500" w:type="dxa"/>
          </w:tcPr>
          <w:p>
            <w:pPr/>
            <w:r>
              <w:rPr/>
              <w:t xml:space="preserve">Attachment up to 24x SC Simplex, LC Duplex, E2000 Simplex or MPO adapter</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Standardisation</w:t>
            </w:r>
          </w:p>
        </w:tc>
        <w:tc>
          <w:tcPr>
            <w:tcW w:w="7500" w:type="dxa"/>
          </w:tcPr>
          <w:p>
            <w:pPr/>
            <w:r>
              <w:rPr/>
              <w:t xml:space="preserve">acc. to IEC61754-15, DIN EN 186270</w:t>
            </w:r>
          </w:p>
        </w:tc>
      </w:tr>
      <w:tr>
        <w:trPr/>
        <w:tc>
          <w:tcPr>
            <w:tcW w:w="2500" w:type="dxa"/>
            <w:shd w:val="clear" w:fill="D9D9D9"/>
          </w:tcPr>
          <w:p>
            <w:pPr/>
            <w:r>
              <w:rPr/>
              <w:t xml:space="preserve">Connector class</w:t>
            </w:r>
          </w:p>
        </w:tc>
        <w:tc>
          <w:tcPr>
            <w:tcW w:w="7500" w:type="dxa"/>
          </w:tcPr>
          <w:p>
            <w:pPr/>
            <w:r>
              <w:rPr/>
              <w:t xml:space="preserve">coupling Adapter</w:t>
            </w:r>
          </w:p>
        </w:tc>
      </w:tr>
      <w:tr>
        <w:trPr/>
        <w:tc>
          <w:tcPr>
            <w:tcW w:w="2500" w:type="dxa"/>
            <w:shd w:val="clear" w:fill="D9D9D9"/>
          </w:tcPr>
          <w:p>
            <w:pPr/>
            <w:r>
              <w:rPr/>
              <w:t xml:space="preserve">Number of connectors (A)</w:t>
            </w:r>
          </w:p>
        </w:tc>
        <w:tc>
          <w:tcPr>
            <w:tcW w:w="7500" w:type="dxa"/>
          </w:tcPr>
          <w:p>
            <w:pPr/>
            <w:r>
              <w:rPr/>
              <w:t xml:space="preserve">1</w:t>
            </w:r>
          </w:p>
        </w:tc>
      </w:tr>
      <w:tr>
        <w:trPr/>
        <w:tc>
          <w:tcPr>
            <w:tcW w:w="2500" w:type="dxa"/>
            <w:shd w:val="clear" w:fill="D9D9D9"/>
          </w:tcPr>
          <w:p>
            <w:pPr/>
            <w:r>
              <w:rPr/>
              <w:t xml:space="preserve">Connector type (A)</w:t>
            </w:r>
          </w:p>
        </w:tc>
        <w:tc>
          <w:tcPr>
            <w:tcW w:w="7500" w:type="dxa"/>
          </w:tcPr>
          <w:p>
            <w:pPr/>
            <w:r>
              <w:rPr/>
              <w:t xml:space="preserve">E2000™</w:t>
            </w:r>
          </w:p>
        </w:tc>
      </w:tr>
      <w:tr>
        <w:trPr/>
        <w:tc>
          <w:tcPr>
            <w:tcW w:w="2500" w:type="dxa"/>
            <w:shd w:val="clear" w:fill="D9D9D9"/>
          </w:tcPr>
          <w:p>
            <w:pPr/>
            <w:r>
              <w:rPr/>
              <w:t xml:space="preserve">Protection class (IP) connector (A)</w:t>
            </w:r>
          </w:p>
        </w:tc>
        <w:tc>
          <w:tcPr>
            <w:tcW w:w="7500" w:type="dxa"/>
          </w:tcPr>
          <w:p>
            <w:pPr/>
            <w:r>
              <w:rPr/>
              <w:t xml:space="preserve">20</w:t>
            </w:r>
          </w:p>
        </w:tc>
      </w:tr>
      <w:tr>
        <w:trPr/>
        <w:tc>
          <w:tcPr>
            <w:tcW w:w="2500" w:type="dxa"/>
            <w:shd w:val="clear" w:fill="D9D9D9"/>
          </w:tcPr>
          <w:p>
            <w:pPr/>
            <w:r>
              <w:rPr/>
              <w:t xml:space="preserve">Polishing connector (A)</w:t>
            </w:r>
          </w:p>
        </w:tc>
        <w:tc>
          <w:tcPr>
            <w:tcW w:w="7500" w:type="dxa"/>
          </w:tcPr>
          <w:p>
            <w:pPr/>
            <w:r>
              <w:rPr/>
              <w:t xml:space="preserve">PC</w:t>
            </w:r>
          </w:p>
        </w:tc>
      </w:tr>
      <w:tr>
        <w:trPr/>
        <w:tc>
          <w:tcPr>
            <w:tcW w:w="2500" w:type="dxa"/>
            <w:shd w:val="clear" w:fill="D9D9D9"/>
          </w:tcPr>
          <w:p>
            <w:pPr/>
            <w:r>
              <w:rPr/>
              <w:t xml:space="preserve">Attenuation grade IL - connector (A)</w:t>
            </w:r>
          </w:p>
        </w:tc>
        <w:tc>
          <w:tcPr>
            <w:tcW w:w="7500" w:type="dxa"/>
          </w:tcPr>
          <w:p>
            <w:pPr/>
            <w:r>
              <w:rPr/>
              <w:t xml:space="preserve">C</w:t>
            </w:r>
          </w:p>
        </w:tc>
      </w:tr>
      <w:tr>
        <w:trPr/>
        <w:tc>
          <w:tcPr>
            <w:tcW w:w="2500" w:type="dxa"/>
            <w:shd w:val="clear" w:fill="D9D9D9"/>
          </w:tcPr>
          <w:p>
            <w:pPr/>
            <w:r>
              <w:rPr/>
              <w:t xml:space="preserve">Delta insertion loss</w:t>
            </w:r>
          </w:p>
        </w:tc>
        <w:tc>
          <w:tcPr>
            <w:tcW w:w="7500" w:type="dxa"/>
          </w:tcPr>
          <w:p>
            <w:pPr/>
            <w:r>
              <w:rPr/>
              <w:t xml:space="preserve">≤ 0.2 dB, testing method acc. to IEC 61300-3-4</w:t>
            </w:r>
          </w:p>
        </w:tc>
      </w:tr>
      <w:tr>
        <w:trPr/>
        <w:tc>
          <w:tcPr>
            <w:tcW w:w="2500" w:type="dxa"/>
            <w:shd w:val="clear" w:fill="D9D9D9"/>
          </w:tcPr>
          <w:p>
            <w:pPr/>
            <w:r>
              <w:rPr/>
              <w:t xml:space="preserve">Mating cycles</w:t>
            </w:r>
          </w:p>
        </w:tc>
        <w:tc>
          <w:tcPr>
            <w:tcW w:w="7500" w:type="dxa"/>
          </w:tcPr>
          <w:p>
            <w:pPr/>
            <w:r>
              <w:rPr/>
              <w:t xml:space="preserve">min. 1000</w:t>
            </w:r>
          </w:p>
        </w:tc>
      </w:tr>
      <w:tr>
        <w:trPr/>
        <w:tc>
          <w:tcPr>
            <w:tcW w:w="2500" w:type="dxa"/>
            <w:shd w:val="clear" w:fill="D9D9D9"/>
          </w:tcPr>
          <w:p>
            <w:pPr/>
            <w:r>
              <w:rPr/>
              <w:t xml:space="preserve">Pull-out force</w:t>
            </w:r>
          </w:p>
        </w:tc>
        <w:tc>
          <w:tcPr>
            <w:tcW w:w="7500" w:type="dxa"/>
          </w:tcPr>
          <w:p>
            <w:pPr/>
            <w:r>
              <w:rPr/>
              <w:t xml:space="preserve">min. 70 N</w:t>
            </w:r>
          </w:p>
        </w:tc>
      </w:tr>
      <w:tr>
        <w:trPr/>
        <w:tc>
          <w:tcPr>
            <w:tcW w:w="2500" w:type="dxa"/>
            <w:shd w:val="clear" w:fill="D9D9D9"/>
          </w:tcPr>
          <w:p>
            <w:pPr/>
            <w:r>
              <w:rPr/>
              <w:t xml:space="preserve">Connector color (A)</w:t>
            </w:r>
          </w:p>
        </w:tc>
        <w:tc>
          <w:tcPr>
            <w:tcW w:w="7500" w:type="dxa"/>
          </w:tcPr>
          <w:p>
            <w:pPr/>
            <w:r>
              <w:rPr/>
              <w:t xml:space="preserve">blue</w:t>
            </w:r>
          </w:p>
        </w:tc>
      </w:tr>
      <w:tr>
        <w:trPr/>
        <w:tc>
          <w:tcPr>
            <w:tcW w:w="2500" w:type="dxa"/>
            <w:shd w:val="clear" w:fill="D9D9D9"/>
          </w:tcPr>
          <w:p>
            <w:pPr/>
            <w:r>
              <w:rPr/>
              <w:t xml:space="preserve">Lever- frame-coding connector (A)</w:t>
            </w:r>
          </w:p>
        </w:tc>
        <w:tc>
          <w:tcPr>
            <w:tcW w:w="7500" w:type="dxa"/>
          </w:tcPr>
          <w:p>
            <w:pPr/>
            <w:r>
              <w:rPr/>
              <w:t xml:space="preserve">color</w:t>
            </w:r>
          </w:p>
        </w:tc>
      </w:tr>
      <w:tr>
        <w:trPr/>
        <w:tc>
          <w:tcPr>
            <w:tcW w:w="2500" w:type="dxa"/>
            <w:shd w:val="clear" w:fill="D9D9D9"/>
          </w:tcPr>
          <w:p>
            <w:pPr/>
            <w:r>
              <w:rPr/>
              <w:t xml:space="preserve">Frame color connector (A)</w:t>
            </w:r>
          </w:p>
        </w:tc>
        <w:tc>
          <w:tcPr>
            <w:tcW w:w="7500" w:type="dxa"/>
          </w:tcPr>
          <w:p>
            <w:pPr/>
            <w:r>
              <w:rPr/>
              <w:t xml:space="preserve">blue</w:t>
            </w:r>
          </w:p>
        </w:tc>
      </w:tr>
      <w:tr>
        <w:trPr/>
        <w:tc>
          <w:tcPr>
            <w:tcW w:w="2500" w:type="dxa"/>
            <w:shd w:val="clear" w:fill="D9D9D9"/>
          </w:tcPr>
          <w:p>
            <w:pPr/>
            <w:r>
              <w:rPr/>
              <w:t xml:space="preserve">Sleeve material</w:t>
            </w:r>
          </w:p>
        </w:tc>
        <w:tc>
          <w:tcPr>
            <w:tcW w:w="7500" w:type="dxa"/>
          </w:tcPr>
          <w:p>
            <w:pPr/>
            <w:r>
              <w:rPr/>
              <w:t xml:space="preserve">ceramic</w:t>
            </w:r>
          </w:p>
        </w:tc>
      </w:tr>
      <w:tr>
        <w:trPr/>
        <w:tc>
          <w:tcPr>
            <w:tcW w:w="2500" w:type="dxa"/>
            <w:shd w:val="clear" w:fill="D9D9D9"/>
          </w:tcPr>
          <w:p>
            <w:pPr/>
            <w:r>
              <w:rPr/>
              <w:t xml:space="preserve">Adapter fastening method</w:t>
            </w:r>
          </w:p>
        </w:tc>
        <w:tc>
          <w:tcPr>
            <w:tcW w:w="7500" w:type="dxa"/>
          </w:tcPr>
          <w:p>
            <w:pPr/>
            <w:r>
              <w:rPr/>
              <w:t xml:space="preserve">end cap</w:t>
            </w:r>
          </w:p>
        </w:tc>
      </w:tr>
      <w:tr>
        <w:trPr/>
        <w:tc>
          <w:tcPr>
            <w:tcW w:w="2500" w:type="dxa"/>
            <w:shd w:val="clear" w:fill="D9D9D9"/>
          </w:tcPr>
          <w:p>
            <w:pPr/>
            <w:r>
              <w:rPr/>
              <w:t xml:space="preserve">Fiber type</w:t>
            </w:r>
          </w:p>
        </w:tc>
        <w:tc>
          <w:tcPr>
            <w:tcW w:w="7500" w:type="dxa"/>
          </w:tcPr>
          <w:p>
            <w:pPr/>
            <w:r>
              <w:rPr/>
              <w:t xml:space="preserve">Singlemode (SM)</w:t>
            </w:r>
          </w:p>
        </w:tc>
      </w:tr>
      <w:tr>
        <w:trPr/>
        <w:tc>
          <w:tcPr>
            <w:tcW w:w="2500" w:type="dxa"/>
            <w:shd w:val="clear" w:fill="D9D9D9"/>
          </w:tcPr>
          <w:p>
            <w:pPr/>
            <w:r>
              <w:rPr/>
              <w:t xml:space="preserve">Dimensions</w:t>
            </w:r>
          </w:p>
        </w:tc>
        <w:tc>
          <w:tcPr>
            <w:tcW w:w="7500" w:type="dxa"/>
          </w:tcPr>
          <w:p>
            <w:pPr/>
            <w:r>
              <w:rPr/>
              <w:t xml:space="preserve">74.7 / 42 x 22 x 9.35 mm</w:t>
            </w:r>
          </w:p>
        </w:tc>
      </w:tr>
      <w:tr>
        <w:trPr/>
        <w:tc>
          <w:tcPr>
            <w:tcW w:w="2500" w:type="dxa"/>
            <w:shd w:val="clear" w:fill="D9D9D9"/>
          </w:tcPr>
          <w:p>
            <w:pPr/>
            <w:r>
              <w:rPr/>
              <w:t xml:space="preserve">Material</w:t>
            </w:r>
          </w:p>
        </w:tc>
        <w:tc>
          <w:tcPr>
            <w:tcW w:w="7500" w:type="dxa"/>
          </w:tcPr>
          <w:p>
            <w:pPr/>
            <w:r>
              <w:rPr/>
              <w:t xml:space="preserve">plastic: PBT, fiber-glass reinforced (halogen-free)</w:t>
            </w:r>
          </w:p>
        </w:tc>
      </w:tr>
      <w:tr>
        <w:trPr/>
        <w:tc>
          <w:tcPr>
            <w:tcW w:w="2500" w:type="dxa"/>
            <w:shd w:val="clear" w:fill="D9D9D9"/>
          </w:tcPr>
          <w:p>
            <w:pPr/>
            <w:r>
              <w:rPr/>
              <w:t xml:space="preserve">Manufacturer</w:t>
            </w:r>
          </w:p>
        </w:tc>
        <w:tc>
          <w:tcPr>
            <w:tcW w:w="7500" w:type="dxa"/>
          </w:tcPr>
          <w:p>
            <w:pPr/>
            <w:r>
              <w:rPr/>
              <w:t xml:space="preserve">R&amp;M</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Mounting set M5</w:t>
            </w:r>
          </w:p>
        </w:tc>
      </w:tr>
      <w:tr>
        <w:trPr/>
        <w:tc>
          <w:tcPr>
            <w:tcW w:w="2500" w:type="dxa"/>
            <w:shd w:val="clear" w:fill="D9D9D9"/>
          </w:tcPr>
          <w:p>
            <w:pPr/>
            <w:r>
              <w:rPr/>
              <w:t xml:space="preserve"> </w:t>
            </w:r>
          </w:p>
        </w:tc>
        <w:tc>
          <w:tcPr>
            <w:tcW w:w="7500" w:type="dxa"/>
          </w:tcPr>
          <w:p>
            <w:pPr/>
            <w:r>
              <w:rPr/>
              <w:t xml:space="preserve">Set of 4 (cage nuts and screws)</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TBL-PF24-24E2-BL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2024-04-23T17:00:50+00:00</dcterms:created>
  <dcterms:modified xsi:type="dcterms:W3CDTF">2024-04-23T17:00:50+00:00</dcterms:modified>
</cp:coreProperties>
</file>

<file path=docProps/custom.xml><?xml version="1.0" encoding="utf-8"?>
<Properties xmlns="http://schemas.openxmlformats.org/officeDocument/2006/custom-properties" xmlns:vt="http://schemas.openxmlformats.org/officeDocument/2006/docPropsVTypes"/>
</file>