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10/100/1000Base-T (RJ-45) [100 m] to 100Base-X SFP Slot (empty)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The ION C2220 is a managed Network Interface Device (NID) module that provides an interface between 10/100/1000Base-T ports and 100Base-FX ports, allowing users to manage their links while integrating fiber optic cabling into 10/100/1000 copper environments. As a remotely managed device, the C2220 can be managed individually via an IP address or it can be managed by the ION Management Module when installed in a managed ION chassis. With advanced features like IEEE 802.3ah Link OAM, VLAN, QoS, SSH/SSL, jumbo frame support, and bandwidth allocation, the C2220 provides various methods for secure delivery of Ethernet services in business and mobile backhaul applications.
**Features
• MEF 9, 14 + 21 certified
• IEEE 802.3ah Link OAM
• 10K Jumbo Frame Support
• Two selectable Remote management modes:
• IP-Based Remote Management
• In-Band (remote device managed by local peer)
• Auto-MDI/MDIX
• Auto-Negotiation
• Pause
• Link Pass Through
• Far-End-Fault (FEF)
• Remote Loopback
• Field Upgradeable Firmware
• IEEE 802.1p QoS Packet Classification
• IEEE 802.1q VLAN and double VLAN tagging with 4096 VIDs
• DHCP client
• SNTP
• TFTP
• RADIUS client
• RMON counters for each port
• Bandwidth profiling
• DMI Optical Management
• Cable diagnostic function for copper ports
• SSH
• Telnet
• Command Line Interface (CLI)
• Web management
• Focal Point management
• SNMP v1, v2c, and v3
• USB port for basic setup
• Management VLAN
</w:t>
      </w:r>
    </w:p>
    <w:p>
      <w:pPr/>
      <w:r>
        <w:rPr/>
        <w:t xml:space="preserve">**TECHNISCHE_DATEN
</w:t>
      </w:r>
    </w:p>
    <w:p>
      <w:pPr/>
      <w:r>
        <w:rPr/>
        <w:t xml:space="preserve">
***Standards
• IEEE 802.3
• IEEE 802.3ah
• IEEE 802.1p
• IEEE 802.1Q
***Data Rate
• Copper: 10/100/1000 Mbps
• Fiber: 100 Mbps
***Filtering Addresses
• 8K MAC Addresses
***Max Frame Size
• 10,240 bytes
***Dimensions
• Width: 0.86” [22 mm]
• Depth: 6.5” [165 mm]
• Height: 3.4” [86 mm]
***Power Consumption
• 4.5 Watts
***Environment
• Environment specs are dependent on the chassis chosen
• Operating: 0°C to 50°C
• Humidity: 5% to 95% (non-condensing)
• Altitude: 0 – 10,000 ft.
***Weight
• 1 lb. [0.45 kg]
***Certifications
• EN55022 Class A, EN55024, CE Mark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C2220-1040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2024-04-25T10:01:48+00:00</dcterms:created>
  <dcterms:modified xsi:type="dcterms:W3CDTF">2024-04-25T10:01:48+00:00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