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19-Slot Chassis for the ION Platform with (1) DC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ION219 is an intelligent, high-density, multi-protocol system supporting a variety of network interface devices. Designed for both carrier class and enterprise network applications where multiple points of fiber integration and secure network management of the fiber interface devices is essential. An end-to-end fiber integration solution can be achieved by pairing the modules in a high density ION chassis with the modules in another ION chassis, or a Lantronix’ stand-alone device. To take full advantage of all the features and functions available with the ION Chassis, an ION Management Module is required. The ION Management Module connects to the chassis backplane and communicates with the individual cards in the ION Chassis. Each slide-in module for the ION Chassis has specific features and functions that are controlled via the ION Management Module. A network administrator can configure, monitor and troubleshoot ION slide-in modules remotely via the ION Management Module.
Lantronix understands that no network is managed in the same manner and that different security levels and management interfaces are often required depending on the deployment of the ION Chassis. With that in mind, the ION Platform has been designed to be one of the most versatile and secure fiber integration systems available today.
***Security Features
When the optional management module is used, the following security are available, allowing you to control access to the ION Chassis via the ION Management Module, ensuring that only authorized personnel are able to view and change the settings to the slide-in modules.
• Management VLAN
• SSL
• SSH
• IEEE 802.1X
• SNMPv1 &amp; V2c, +V
***Management Features
• Variety of management access methods including; telnet, web, SNMP
• Single slot management module design allows for more slide-in modules to be inserted in the ION Chassis
• Management VLAN
• Based on Public MIBs
• (2) 10/100 Ethernet interfaces
• USB console port
• TFTP upgrade/backup of slide-in modules
• Import/Export configuration files in human readable/editable format
• Multiple community string
***Access Methods
• Web-browser: Access the ION Management Module using a standard web browser
• Command Line Interface (CLI): CLI access can be done via telnet remotely or via the local console port on the ION Management Module
• SNMP: Since the ION platform is based on public MIBs you can easily manage the ION with a standard network management system (NMS) such as SNMPc, HPOV or any other standard SNMP platform
• Focal Point: Transition Networks offers a free SNMP graphical user interface (GUI) software (Focal Point) for management purposes. Focal Point offers full read and read/write capabilities in a user friendly GUI
</w:t>
      </w:r>
    </w:p>
    <w:p>
      <w:pPr/>
      <w:r>
        <w:rPr/>
        <w:t xml:space="preserve">**TECHNISCHE_DATEN
</w:t>
      </w:r>
    </w:p>
    <w:p>
      <w:pPr/>
      <w:r>
        <w:rPr/>
        <w:t xml:space="preserve">
***Slots
• (19) Slots in front for ION slide-in modules
• (2) Slots in rear for power supply modules
***Status LEDs
• Power On LED for each installed power supply module
***Dimensions
• Width: 17″ [430 mm]
• Depth: 15.8” [401 mm]
• Height: 3.5” [89 mm]
***Power Consumption
• Up to 150 watts
***Power Input
• *Two open bays for ION power supply modules supporting:
        AC: 100 – 240VAC
        DC: -48VDC
• *Note: Power supply module supplies +12 VDC maximum to each slot in the chassis. Only one power supply module is required to power the chassis and the installed modules, the optional second power supply module provides redundancy for instant fail-over.
***Power Output
• 12VDC rated at 200 Watts (max)
***Environment
• Operating: 0°C to 50°C
• Humidity: 5% to 95% (non-condensing)
• Altitude: 0 – 10,000 ft.
***Weight
• 19 lbs. [8.6 kg]
***MTBF
• ION219-A:
        Greater than 23,570 Hours (MIL-HDBK-217F)
        Greater than 64,800 Hours (Bellcore)
• ION219-D:
        Greater than 42,900 Hours (MIL-HDBK-217F)
        Greater than 118,000 Hours (Bellcore)
***Certifications
• UL listed, EN55022, EN55024, CE Mark, FCC Class A, CISPR Class A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ION219-D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2024-04-25T19:30:32+00:00</dcterms:created>
  <dcterms:modified xsi:type="dcterms:W3CDTF">2024-04-25T19:30:32+00:00</dcterms:modified>
</cp:coreProperties>
</file>

<file path=docProps/custom.xml><?xml version="1.0" encoding="utf-8"?>
<Properties xmlns="http://schemas.openxmlformats.org/officeDocument/2006/custom-properties" xmlns:vt="http://schemas.openxmlformats.org/officeDocument/2006/docPropsVTypes"/>
</file>