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CABLE- SFP+ 10GIG, COPPER CBL ASSY, SFP+TOSFP+, 5M, 30G, TWIN AXIAL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**Transition Networks - Optical Devices
</w:t>
      </w:r>
    </w:p>
    <w:p>
      <w:pPr/>
      <w:r>
        <w:rPr/>
        <w:t xml:space="preserve">10Gig Direct Attached SFP+ copper cable, 28 AWG, 5 meter
**Product Description
The SFP+ copper cable assemblies were developed specifically as a cost-effective and low power alternative to optical cables and optical SFP+ modules for short reach links in high-speed interconnect applications.
Applications include: InfiniBand SDR, DDR, and QDR, Ethernet 1G and 10G, Fiber Channel 8G and 10G, FCoE 10G, Networking, Storage, and hubs, switches, routers, servers, and NICs.
**Features
• Supports data transfer rates from 1Gbps up to 10+ Gbps
• Ideal for high speed interconnects in enterprise networking, storage area networks, and at service provider customer hand-off points
• Combines twin-axial shielded cable configurations with robust die cast housings for enhanced support of high frequency data rates
• Impedances matched to ensure interoperability and minimize EMI leakage through their fully-shielded design
• Standard SFP+ latch interoperable with all compliant interfaces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**Specifications
</w:t>
      </w:r>
    </w:p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DAC-10G-SFP-05M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2024-04-25T23:54:23+00:00</dcterms:created>
  <dcterms:modified xsi:type="dcterms:W3CDTF">2024-04-25T23:54:23+00:00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