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SFP 100Base-FX/OC-3 single mode (LC) with DMI 1590nm [80 km/49.7 mi.] Link Budget: 29.0 dB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**Optics
</w:t>
      </w:r>
    </w:p>
    <w:p>
      <w:pPr/>
      <w:r>
        <w:rPr/>
        <w:t xml:space="preserve">Fast Ethernet Switches and Routers, Fiber Channel Switch Infrastructure, xDSL Applications, and Metro Edge Switching.
***Features
• Coarse Wavelength Division Multiplexing (CWDM) ITU Grid Compliant Wavelengths
• Hot-Pluggable SFP Footprint Duplex LC Optical Transceiver
• Digital Diagnostic Function (DMI)
• Compatible with SFP Multi-Sourcing Agreement (MSA)
• Compliant with 100Base-FX
• Compliant with Intermediate-Reach SONET OC-3/SDH STM-1 (S-1.1)
</w:t>
      </w:r>
    </w:p>
    <w:p>
      <w:pPr/>
      <w:r>
        <w:rPr/>
        <w:t xml:space="preserve">**TECHNISCHE_DATEN
</w:t>
      </w:r>
    </w:p>
    <w:p>
      <w:pPr/>
      <w:r>
        <w:rPr/>
        <w:t xml:space="preserve">
***Standards
• IEEE 802.3 2003
• ANSI X3.297-1997
• SONET OC-3/SDH STM-1 (S-1.1)
***Output Wavelength
• -5.5nm &lt;λc &lt; +7.5nm
***Data Rate
• Typical Data Rate: 155Mbps
• Max Data Rate: 200Mbps
***Dimensions
• Width: 0.52” [13 mm]
• Depth: 2.18” [55 mm]
• Height: 0.33” [8 mm]
***Power Consumption
• 0.66 Watts
***Power Input
• 3.3V
***Environment
• Operating: 0°C to 70°C
***Certifications
• IEC-60825, FDA 21, CFR 1040.10 and 1040.11
***Warranty
• Lifetime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TN-SFP-OC3S8-C59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2025-01-23T03:53:26+00:00</dcterms:created>
  <dcterms:modified xsi:type="dcterms:W3CDTF">2025-01-23T03:53:26+00:00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