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Redundant DC power supply for ION 6-Slot Chassis, -21 to -72 VDC and +21 to +72 VDC input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IONPS6-D is a redundant DC power supply module for use in the ION106 chassis, which is an intelligent, multi-service integration platform that offers first-rate solutions for integrating, optimizing and navigating networks. By cost-effectively integrating copper-based equipment into a fiber infrastructure, the ION Platform equips networks for the bandwidth, distance, and security demands of today, tomorrow, and every point in between. Designed for service providers, data centers, and core network applications, the ION Platform provides the secure network management of fiber interface points required for both carrier-class and enterprise-class services.
The ION 6-Slot Chassis can support up to two hot-swappable power supply modules which mount in the front of the chassis. A single power supply can be used to power all of the slide-in modules installed in the chassis, additionally; the system can be made redundant with the use of a second AC or DC power supply. In this configuration, the power supplies operate in an instant fail-over mode.
Management and configuration of the power supply modules is available when the IONMM management module card is installed in the ION106 chassis.
</w:t>
      </w:r>
    </w:p>
    <w:p>
      <w:pPr/>
      <w:r>
        <w:rPr/>
        <w:t xml:space="preserve">**TECHNISCHE_DATEN
</w:t>
      </w:r>
    </w:p>
    <w:p>
      <w:pPr/>
      <w:r>
        <w:rPr/>
        <w:t xml:space="preserve">
***Application
• Up to 2 power supply modules can be used in the 6-Slot ION Chassis, ION106
***Status LEDs
• Power On LEDs for each installed power supply module are installed on the frame of the ION106 chassis
***Power Input
• -21 to -72 VDC and +21 to +72 VDC input
***Dimensions
• Width: 1.63″ [41.4 mm]
• Depth: 3” [76.2 mm]
• Height: 9.75” [247.7 mm]
***Environment
• Operating: 0°C to 50°C
• Storage: -40°C to 70°C
• Humidity: 5% to 95% (non-condensing)
• Altitude: 0 – 10,000 ft. (with de-rating)
***Weight
• 0.94 lbs. [0.43 kg]
***MTBF
• Greater than 65,000 Hours (MIL‐HDBK‐217F)
• Greater than 178,750 Hours (Bellcore)
***Certifications
• UL listed, EN55022 Class A, EN55024, CE Mark, FCC Class A, CISPR Class A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IONPS6-D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2024-04-25T17:38:33+00:00</dcterms:created>
  <dcterms:modified xsi:type="dcterms:W3CDTF">2024-04-25T17:38:33+00:00</dcterms:modified>
</cp:coreProperties>
</file>

<file path=docProps/custom.xml><?xml version="1.0" encoding="utf-8"?>
<Properties xmlns="http://schemas.openxmlformats.org/officeDocument/2006/custom-properties" xmlns:vt="http://schemas.openxmlformats.org/officeDocument/2006/docPropsVTypes"/>
</file>