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Modulträger 19"/1HE ausziehbar für 8x Module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MMC-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Direkt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32
</w:t>
      </w:r>
    </w:p>
    <w:p>
      <w:pPr/>
      <w:r>
        <w:rPr/>
        <w:t xml:space="preserve">tML®32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32 Faser - und Telco-Steckverbinder, über die zwölf bzw. sechs Ports auf einmal verbunden werden können. Je nach Modulbestückung sind mit SR8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Xtended System sowie tML® 24 System für extreme Skalierbarkeit und sehr einfache Migration zu höheren Übertragungsraten wie zum Beispiel 40G, 100G, 200G sowie 400G.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1HE + Zubehör
</w:t>
      </w:r>
    </w:p>
    <w:p>
      <w:pPr/>
      <w:r>
        <w:rPr/>
        <w:t xml:space="preserve">Der ausziehbare Modulträger 19“/1HE ist für die Aufnahme von bis zu 8 x tML® - Modulen 1/2HE mit hoher Packungsdichte konzipiert.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 gepulvert</w:t>
            </w:r>
          </w:p>
        </w:tc>
      </w:tr>
      <w:tr>
        <w:trPr/>
        <w:tc>
          <w:tcPr>
            <w:tcW w:w="2500" w:type="dxa"/>
            <w:shd w:val="clear" w:fill="D9D9D9"/>
          </w:tcPr>
          <w:p>
            <w:pPr/>
            <w:r>
              <w:rPr/>
              <w:t xml:space="preserve">Farbe</w:t>
            </w:r>
          </w:p>
        </w:tc>
        <w:tc>
          <w:tcPr>
            <w:tcW w:w="7500" w:type="dxa"/>
          </w:tcPr>
          <w:p>
            <w:pPr/>
            <w:r>
              <w:rPr/>
              <w:t xml:space="preserve">schwarz</w:t>
            </w:r>
          </w:p>
        </w:tc>
      </w:tr>
      <w:tr>
        <w:trPr/>
        <w:tc>
          <w:tcPr>
            <w:tcW w:w="2500" w:type="dxa"/>
            <w:shd w:val="clear" w:fill="D9D9D9"/>
          </w:tcPr>
          <w:p>
            <w:pPr/>
            <w:r>
              <w:rPr/>
              <w:t xml:space="preserve">Beschriftung</w:t>
            </w:r>
          </w:p>
        </w:tc>
        <w:tc>
          <w:tcPr>
            <w:tcW w:w="7500" w:type="dxa"/>
          </w:tcPr>
          <w:p>
            <w:pPr/>
            <w:r>
              <w:rPr/>
              <w:t xml:space="preserve">Portnummerierung im Siebdruckverfahren auf dem Mittelsteg</w:t>
            </w:r>
          </w:p>
        </w:tc>
      </w:tr>
      <w:tr>
        <w:trPr/>
        <w:tc>
          <w:tcPr>
            <w:tcW w:w="2500" w:type="dxa"/>
            <w:shd w:val="clear" w:fill="D9D9D9"/>
          </w:tcPr>
          <w:p>
            <w:pPr/>
            <w:r>
              <w:rPr/>
              <w:t xml:space="preserve">Bestückung</w:t>
            </w:r>
          </w:p>
        </w:tc>
        <w:tc>
          <w:tcPr>
            <w:tcW w:w="7500" w:type="dxa"/>
          </w:tcPr>
          <w:p>
            <w:pPr/>
            <w:r>
              <w:rPr/>
              <w:t xml:space="preserve">bis zu 8 x Module, d.h. bis zu 48 RJ45-Ports oder 2304 Fasern m. MPO/MTP® 24 Faser Technologie. Mischbestückung ist möglich. </w:t>
            </w:r>
          </w:p>
        </w:tc>
      </w:tr>
      <w:tr>
        <w:trPr/>
        <w:tc>
          <w:tcPr>
            <w:tcW w:w="2500" w:type="dxa"/>
            <w:shd w:val="clear" w:fill="D9D9D9"/>
          </w:tcPr>
          <w:p>
            <w:pPr/>
            <w:r>
              <w:rPr/>
              <w:t xml:space="preserve">Modul Montage</w:t>
            </w:r>
          </w:p>
        </w:tc>
        <w:tc>
          <w:tcPr>
            <w:tcW w:w="7500" w:type="dxa"/>
          </w:tcPr>
          <w:p>
            <w:pPr/>
            <w:r>
              <w:rPr/>
              <w:t xml:space="preserve">bei ausgezogener Schublade rückseitig per Snap-In (werkzeuglos). </w:t>
            </w:r>
          </w:p>
        </w:tc>
      </w:tr>
      <w:tr>
        <w:trPr/>
        <w:tc>
          <w:tcPr>
            <w:tcW w:w="2500" w:type="dxa"/>
            <w:shd w:val="clear" w:fill="D9D9D9"/>
          </w:tcPr>
          <w:p>
            <w:pPr/>
            <w:r>
              <w:rPr/>
              <w:t xml:space="preserve">Kabeleinführung</w:t>
            </w:r>
          </w:p>
        </w:tc>
        <w:tc>
          <w:tcPr>
            <w:tcW w:w="7500" w:type="dxa"/>
          </w:tcPr>
          <w:p>
            <w:pPr/>
            <w:r>
              <w:rPr/>
              <w:t xml:space="preserve">rückseitig integriert </w:t>
            </w:r>
          </w:p>
        </w:tc>
      </w:tr>
      <w:tr>
        <w:trPr/>
        <w:tc>
          <w:tcPr>
            <w:tcW w:w="2500" w:type="dxa"/>
            <w:shd w:val="clear" w:fill="D9D9D9"/>
          </w:tcPr>
          <w:p>
            <w:pPr/>
            <w:r>
              <w:rPr/>
              <w:t xml:space="preserve">Zugentlastung</w:t>
            </w:r>
          </w:p>
        </w:tc>
        <w:tc>
          <w:tcPr>
            <w:tcW w:w="7500" w:type="dxa"/>
          </w:tcPr>
          <w:p>
            <w:pPr/>
            <w:r>
              <w:rPr/>
              <w:t xml:space="preserve">über die integrierte Kabeleinführung mit Kabelbindern oder Klettbändern</w:t>
            </w:r>
          </w:p>
        </w:tc>
      </w:tr>
      <w:tr>
        <w:trPr/>
        <w:tc>
          <w:tcPr>
            <w:tcW w:w="2500" w:type="dxa"/>
            <w:shd w:val="clear" w:fill="D9D9D9"/>
          </w:tcPr>
          <w:p>
            <w:pPr/>
            <w:r>
              <w:rPr/>
              <w:t xml:space="preserve">Abmessungen</w:t>
            </w:r>
          </w:p>
        </w:tc>
        <w:tc>
          <w:tcPr>
            <w:tcW w:w="7500" w:type="dxa"/>
          </w:tcPr>
          <w:p>
            <w:pPr/>
            <w:r>
              <w:rPr/>
              <w:t xml:space="preserve">19", 1HE, Tiefe 285mm</w:t>
            </w:r>
          </w:p>
        </w:tc>
      </w:tr>
      <w:tr>
        <w:trPr/>
        <w:tc>
          <w:tcPr>
            <w:tcW w:w="2500" w:type="dxa"/>
            <w:shd w:val="clear" w:fill="D9D9D9"/>
          </w:tcPr>
          <w:p>
            <w:pPr/>
            <w:r>
              <w:rPr/>
              <w:t xml:space="preserve">Patchkabelführung</w:t>
            </w:r>
          </w:p>
        </w:tc>
        <w:tc>
          <w:tcPr>
            <w:tcW w:w="7500" w:type="dxa"/>
          </w:tcPr>
          <w:p>
            <w:pPr/>
            <w:r>
              <w:rPr/>
              <w:t xml:space="preserve">optional über separate Frontabdeckung (diese ist gesondert zu bestellen)</w:t>
            </w:r>
          </w:p>
        </w:tc>
      </w:tr>
      <w:tr>
        <w:trPr/>
        <w:tc>
          <w:tcPr>
            <w:tcW w:w="2500" w:type="dxa"/>
            <w:shd w:val="clear" w:fill="D9D9D9"/>
          </w:tcPr>
          <w:p>
            <w:pPr/>
            <w:r>
              <w:rPr/>
              <w:t xml:space="preserve">Lieferumfang</w:t>
            </w:r>
          </w:p>
        </w:tc>
        <w:tc>
          <w:tcPr>
            <w:tcW w:w="7500" w:type="dxa"/>
          </w:tcPr>
          <w:p>
            <w:pPr/>
            <w:r>
              <w:rPr/>
              <w:t xml:space="preserve">19" Befestigungssatz 3teilig</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TML-19/1HE-8-M-A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2025-04-03T17:05:44+00:00</dcterms:created>
  <dcterms:modified xsi:type="dcterms:W3CDTF">2025-04-03T17:05:44+00:00</dcterms:modified>
</cp:coreProperties>
</file>

<file path=docProps/custom.xml><?xml version="1.0" encoding="utf-8"?>
<Properties xmlns="http://schemas.openxmlformats.org/officeDocument/2006/custom-properties" xmlns:vt="http://schemas.openxmlformats.org/officeDocument/2006/docPropsVTypes"/>
</file>