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Finisar - SFP CU-Transceiver, RJ45, 1.25 Gb/s, 100m
</w:t>
      </w:r>
    </w:p>
    <w:p>
      <w:pPr/>
      <w:r>
        <w:rPr/>
        <w:t xml:space="preserve">**Finisar - Transceiver
</w:t>
      </w:r>
    </w:p>
    <w:p>
      <w:pPr/>
      <w:r>
        <w:rPr/>
        <w:t xml:space="preserve">Ein breites Produktspektrum und innovative Technologien haben Finisar weltweit zum Transceiverhersteller für alle namhaften Hersteller aktiver Komponenten gemacht. Die Produkte sind vollständig kompatibel mit Ethernet, Fiber Channel, Infiniband, SONET/SDH/OTN und PON Standards und arbeiten bei Datenraten bis zu 100 Gb/s. Diese sind sowohl für Entfernungen von sehr kurzen Strecken z.B. innerhalb eines Rechenzentrums, Campus, Access, U-Bahn, aber auch für lange Strecken geeignet. Außerdem verfügen die Transceiver über eine hervorragende Performance durch erweiterte Spannungs- und Temperaturbereiche bei gleichzeitiger Minimierung von Jitter, elektromagnetischen Störungen (EMI) und Verlustleistungen.
</w:t>
      </w:r>
    </w:p>
    <w:p>
      <w:pPr/>
      <w:r>
        <w:rPr/>
        <w:t xml:space="preserve">**Transceiver
</w:t>
      </w:r>
    </w:p>
    <w:p>
      <w:pPr/>
      <w:r>
        <w:rPr/>
        <w:t xml:space="preserve">Finisar’s FCLF8521P2BTL 1000BASE-T Small Form Factor Pluggable (SFP) CU-Transceiver entsprechen dem Small Form Factor Pluggable Multi-Sourcing Agreement (MSA) und unterstützen Gigabit Ethernet und 1000BASE-T gemäß IEEE Std 802.3. Auf den 1000BASE-T Physical Layer IC (PHY) kann über I2C zugegriffen werden, so dass alle PHY Einstellungen und Funktionen erreichbar sind.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Hauptmerkmale</w:t>
            </w:r>
          </w:p>
        </w:tc>
        <w:tc>
          <w:tcPr>
            <w:tcW w:w="7500" w:type="dxa"/>
          </w:tcPr>
          <w:p>
            <w:pPr/>
            <w:r>
              <w:rPr/>
              <w:t xml:space="preserve">Bis zu 1.25 Gb/s bidirektionale Datenverbindungen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SFP bei laufendem Betrieb steckbar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RJ45 Steckverbinder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 konform und bleifrei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Metallgehäuse, zur Verringerung der Störausstrahlung (EMI)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Typisch 1.05 W Verlustleistung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Erweiterter Betriebstemperaturbereich: -40°C bis +85°C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IC Eingang über 2 serielle Kabel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10/100/1000 BASE-T Betrieb in Host Systemen mit SGMII Schnittstelle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1.25 Gigabit Ethernet über Cat.5 Kabel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Auf Anfrage alternativ verfügbar für</w:t>
            </w:r>
          </w:p>
        </w:tc>
        <w:tc>
          <w:tcPr>
            <w:tcW w:w="7500" w:type="dxa"/>
          </w:tcPr>
          <w:p>
            <w:pPr/>
            <w:r>
              <w:rPr/>
              <w:t xml:space="preserve">Brocade - E1MG-T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3Com - 3CSFP93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Extreme - 10065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Juniper MX / EX - EX-SFP-1GE-T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Juniper QFX - QFX-SFP-1GE-T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Alcatel Omni Switch - SFP-GIG-T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Weblink</w:t>
            </w:r>
          </w:p>
        </w:tc>
        <w:tc>
          <w:tcPr>
            <w:tcW w:w="7500" w:type="dxa"/>
          </w:tcPr>
          <w:p>
            <w:pPr/>
            <w:r>
              <w:rPr/>
              <w:t xml:space="preserve">https://www.finisar.com/optical-transceivers/fclf852xp2btl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FCLF8521P2BTL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2025-01-10T07:57:59+00:00</dcterms:created>
  <dcterms:modified xsi:type="dcterms:W3CDTF">2025-01-10T07:57:59+00:00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