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FO Universal Cable with 8G50/125µm OM2 1.5kN non-metallic rodent protection 
</w:t>
      </w:r>
    </w:p>
    <w:p>
      <w:pPr/>
      <w:r>
        <w:rPr/>
        <w:t xml:space="preserve">**tde - FO Universal cables
</w:t>
      </w:r>
    </w:p>
    <w:p>
      <w:pPr/>
      <w:r>
        <w:rPr/>
        <w:t xml:space="preserve">This cable can be used for LAN and WAN backbones, telecom access lines, fiber to business and fiber to the building drop connections as well as fiber to the home drop and access connections. With its FireBur® LSHF sheathing this cable is ideal for mixed indoor and outdoor installation. This cable features a high tensile strength and a degree of rodent protection, effective in many cases. It is equally suited for installation in ducts and on trays. The cable is suited for installation in tubes by blowing and flooding. The cable may be used for direct burial with proper sand back filling.
</w:t>
      </w:r>
    </w:p>
    <w:p>
      <w:pPr/>
      <w:r>
        <w:rPr/>
        <w:t xml:space="preserve">**FO Cables
</w:t>
      </w:r>
    </w:p>
    <w:p>
      <w:pPr/>
      <w:r>
        <w:rPr/>
        <w:t xml:space="preserve">Features
• Robust, non metallic fibre optic outdoor and indoor cable with stranded loose tubes.
• High crush resistance for high transmission reliability.
• Easy handling due to cable construction with dry interstices.
• Non metallic rodent protection.
• The two coloured ripcords are easy to identify and enable the safe opening of the cable sheath.
• Flame retardant halogen-free FR/LS0H sheath.
Application
• LAN backbone, access and riser zone.
• Connection cable between the building distributors and/or floor distributors.
• Suitable for laying in cable trays, ducts and vertical shafts.
• Can also be spliced in all FO distributors and joints.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Temperature range</w:t>
            </w:r>
          </w:p>
        </w:tc>
        <w:tc>
          <w:tcPr>
            <w:tcW w:w="7500" w:type="dxa"/>
          </w:tcPr>
          <w:p>
            <w:pPr/>
            <w:r>
              <w:rPr/>
              <w:t xml:space="preserve">Storage -25 to +70°C, IEC 60794-1-22 F1</w:t>
            </w:r>
          </w:p>
        </w:tc>
      </w:tr>
      <w:tr>
        <w:trPr/>
        <w:tc>
          <w:tcPr>
            <w:tcW w:w="2500" w:type="dxa"/>
            <w:shd w:val="clear" w:fill="D9D9D9"/>
          </w:tcPr>
          <w:p>
            <w:pPr/>
            <w:r>
              <w:rPr/>
              <w:t xml:space="preserve"> </w:t>
            </w:r>
          </w:p>
        </w:tc>
        <w:tc>
          <w:tcPr>
            <w:tcW w:w="7500" w:type="dxa"/>
          </w:tcPr>
          <w:p>
            <w:pPr/>
            <w:r>
              <w:rPr/>
              <w:t xml:space="preserve">Pulling in -10 to +50°C</w:t>
            </w:r>
          </w:p>
        </w:tc>
      </w:tr>
      <w:tr>
        <w:trPr/>
        <w:tc>
          <w:tcPr>
            <w:tcW w:w="2500" w:type="dxa"/>
            <w:shd w:val="clear" w:fill="D9D9D9"/>
          </w:tcPr>
          <w:p>
            <w:pPr/>
            <w:r>
              <w:rPr/>
              <w:t xml:space="preserve"> </w:t>
            </w:r>
          </w:p>
        </w:tc>
        <w:tc>
          <w:tcPr>
            <w:tcW w:w="7500" w:type="dxa"/>
          </w:tcPr>
          <w:p>
            <w:pPr/>
            <w:r>
              <w:rPr/>
              <w:t xml:space="preserve">Operation -25 to +60°C</w:t>
            </w:r>
          </w:p>
        </w:tc>
      </w:tr>
      <w:tr>
        <w:trPr/>
        <w:tc>
          <w:tcPr>
            <w:tcW w:w="2500" w:type="dxa"/>
            <w:shd w:val="clear" w:fill="D9D9D9"/>
          </w:tcPr>
          <w:p>
            <w:pPr/>
            <w:r>
              <w:rPr/>
              <w:t xml:space="preserve">Tensile performance</w:t>
            </w:r>
          </w:p>
        </w:tc>
        <w:tc>
          <w:tcPr>
            <w:tcW w:w="7500" w:type="dxa"/>
          </w:tcPr>
          <w:p>
            <w:pPr/>
            <w:r>
              <w:rPr/>
              <w:t xml:space="preserve">IEC 60794-1-21 E1</w:t>
            </w:r>
          </w:p>
        </w:tc>
      </w:tr>
      <w:tr>
        <w:trPr/>
        <w:tc>
          <w:tcPr>
            <w:tcW w:w="2500" w:type="dxa"/>
            <w:shd w:val="clear" w:fill="D9D9D9"/>
          </w:tcPr>
          <w:p>
            <w:pPr/>
            <w:r>
              <w:rPr/>
              <w:t xml:space="preserve">Crush resistance</w:t>
            </w:r>
          </w:p>
        </w:tc>
        <w:tc>
          <w:tcPr>
            <w:tcW w:w="7500" w:type="dxa"/>
          </w:tcPr>
          <w:p>
            <w:pPr/>
            <w:r>
              <w:rPr/>
              <w:t xml:space="preserve">IEC 60794-1-21 E3</w:t>
            </w:r>
          </w:p>
        </w:tc>
      </w:tr>
      <w:tr>
        <w:trPr/>
        <w:tc>
          <w:tcPr>
            <w:tcW w:w="2500" w:type="dxa"/>
            <w:shd w:val="clear" w:fill="D9D9D9"/>
          </w:tcPr>
          <w:p>
            <w:pPr/>
            <w:r>
              <w:rPr/>
              <w:t xml:space="preserve">Impact</w:t>
            </w:r>
          </w:p>
        </w:tc>
        <w:tc>
          <w:tcPr>
            <w:tcW w:w="7500" w:type="dxa"/>
          </w:tcPr>
          <w:p>
            <w:pPr/>
            <w:r>
              <w:rPr/>
              <w:t xml:space="preserve">IEC 60794-1-21 E4</w:t>
            </w:r>
          </w:p>
        </w:tc>
      </w:tr>
      <w:tr>
        <w:trPr/>
        <w:tc>
          <w:tcPr>
            <w:tcW w:w="2500" w:type="dxa"/>
            <w:shd w:val="clear" w:fill="D9D9D9"/>
          </w:tcPr>
          <w:p>
            <w:pPr/>
            <w:r>
              <w:rPr/>
              <w:t xml:space="preserve">Repeated bending</w:t>
            </w:r>
          </w:p>
        </w:tc>
        <w:tc>
          <w:tcPr>
            <w:tcW w:w="7500" w:type="dxa"/>
          </w:tcPr>
          <w:p>
            <w:pPr/>
            <w:r>
              <w:rPr/>
              <w:t xml:space="preserve">IEC 60794-1-21 E6</w:t>
            </w:r>
          </w:p>
        </w:tc>
      </w:tr>
      <w:tr>
        <w:trPr/>
        <w:tc>
          <w:tcPr>
            <w:tcW w:w="2500" w:type="dxa"/>
            <w:shd w:val="clear" w:fill="D9D9D9"/>
          </w:tcPr>
          <w:p>
            <w:pPr/>
            <w:r>
              <w:rPr/>
              <w:t xml:space="preserve">Torsion</w:t>
            </w:r>
          </w:p>
        </w:tc>
        <w:tc>
          <w:tcPr>
            <w:tcW w:w="7500" w:type="dxa"/>
          </w:tcPr>
          <w:p>
            <w:pPr/>
            <w:r>
              <w:rPr/>
              <w:t xml:space="preserve">IEC 60794-1-21 E7</w:t>
            </w:r>
          </w:p>
        </w:tc>
      </w:tr>
      <w:tr>
        <w:trPr/>
        <w:tc>
          <w:tcPr>
            <w:tcW w:w="2500" w:type="dxa"/>
            <w:shd w:val="clear" w:fill="D9D9D9"/>
          </w:tcPr>
          <w:p>
            <w:pPr/>
            <w:r>
              <w:rPr/>
              <w:t xml:space="preserve">Bend</w:t>
            </w:r>
          </w:p>
        </w:tc>
        <w:tc>
          <w:tcPr>
            <w:tcW w:w="7500" w:type="dxa"/>
          </w:tcPr>
          <w:p>
            <w:pPr/>
            <w:r>
              <w:rPr/>
              <w:t xml:space="preserve">IEC 60794-1-21 E11</w:t>
            </w:r>
          </w:p>
        </w:tc>
      </w:tr>
      <w:tr>
        <w:trPr/>
        <w:tc>
          <w:tcPr>
            <w:tcW w:w="2500" w:type="dxa"/>
            <w:shd w:val="clear" w:fill="D9D9D9"/>
          </w:tcPr>
          <w:p>
            <w:pPr/>
            <w:r>
              <w:rPr/>
              <w:t xml:space="preserve">Water penetration</w:t>
            </w:r>
          </w:p>
        </w:tc>
        <w:tc>
          <w:tcPr>
            <w:tcW w:w="7500" w:type="dxa"/>
          </w:tcPr>
          <w:p>
            <w:pPr/>
            <w:r>
              <w:rPr/>
              <w:t xml:space="preserve">IEC 60794-1-22 F5</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Sheath colour</w:t>
            </w:r>
          </w:p>
        </w:tc>
        <w:tc>
          <w:tcPr>
            <w:tcW w:w="7500" w:type="dxa"/>
          </w:tcPr>
          <w:p>
            <w:pPr/>
            <w:r>
              <w:rPr/>
              <w:t xml:space="preserve">green, similar to RAL 6016</w:t>
            </w:r>
          </w:p>
        </w:tc>
      </w:tr>
      <w:tr>
        <w:trPr/>
        <w:tc>
          <w:tcPr>
            <w:tcW w:w="2500" w:type="dxa"/>
            <w:shd w:val="clear" w:fill="D9D9D9"/>
          </w:tcPr>
          <w:p>
            <w:pPr/>
            <w:r>
              <w:rPr/>
              <w:t xml:space="preserve">Zero halogen, non corrosive gases</w:t>
            </w:r>
          </w:p>
        </w:tc>
        <w:tc>
          <w:tcPr>
            <w:tcW w:w="7500" w:type="dxa"/>
          </w:tcPr>
          <w:p>
            <w:pPr/>
            <w:r>
              <w:rPr/>
              <w:t xml:space="preserve">IEC 60754-1/-2, EN 60754-1/-2, VDE 0482-754-1/-2</w:t>
            </w:r>
          </w:p>
        </w:tc>
      </w:tr>
      <w:tr>
        <w:trPr/>
        <w:tc>
          <w:tcPr>
            <w:tcW w:w="2500" w:type="dxa"/>
            <w:shd w:val="clear" w:fill="D9D9D9"/>
          </w:tcPr>
          <w:p>
            <w:pPr/>
            <w:r>
              <w:rPr/>
              <w:t xml:space="preserve">Flame propagation</w:t>
            </w:r>
          </w:p>
        </w:tc>
        <w:tc>
          <w:tcPr>
            <w:tcW w:w="7500" w:type="dxa"/>
          </w:tcPr>
          <w:p>
            <w:pPr/>
            <w:r>
              <w:rPr/>
              <w:t xml:space="preserve">IEC 60332-1-2, EN 60332-1-2, VDE 0482-332-1-2</w:t>
            </w:r>
          </w:p>
        </w:tc>
      </w:tr>
      <w:tr>
        <w:trPr/>
        <w:tc>
          <w:tcPr>
            <w:tcW w:w="2500" w:type="dxa"/>
            <w:shd w:val="clear" w:fill="D9D9D9"/>
          </w:tcPr>
          <w:p>
            <w:pPr/>
            <w:r>
              <w:rPr/>
              <w:t xml:space="preserve">Flame spread</w:t>
            </w:r>
          </w:p>
        </w:tc>
        <w:tc>
          <w:tcPr>
            <w:tcW w:w="7500" w:type="dxa"/>
          </w:tcPr>
          <w:p>
            <w:pPr/>
            <w:r>
              <w:rPr/>
              <w:t xml:space="preserve">IEC 60332-3-24, EN 50266-2-4, VDE 0482-266-2-4</w:t>
            </w:r>
          </w:p>
        </w:tc>
      </w:tr>
      <w:tr>
        <w:trPr/>
        <w:tc>
          <w:tcPr>
            <w:tcW w:w="2500" w:type="dxa"/>
            <w:shd w:val="clear" w:fill="D9D9D9"/>
          </w:tcPr>
          <w:p>
            <w:pPr/>
            <w:r>
              <w:rPr/>
              <w:t xml:space="preserve">Smoke density</w:t>
            </w:r>
          </w:p>
        </w:tc>
        <w:tc>
          <w:tcPr>
            <w:tcW w:w="7500" w:type="dxa"/>
          </w:tcPr>
          <w:p>
            <w:pPr/>
            <w:r>
              <w:rPr/>
              <w:t xml:space="preserve">IEC 61034-1/-2, EN 61034-1/-2, VDE 0482-1034-1/-2</w:t>
            </w:r>
          </w:p>
        </w:tc>
      </w:tr>
      <w:tr>
        <w:trPr/>
        <w:tc>
          <w:tcPr>
            <w:tcW w:w="2500" w:type="dxa"/>
            <w:shd w:val="clear" w:fill="D9D9D9"/>
          </w:tcPr>
          <w:p>
            <w:pPr/>
            <w:r>
              <w:rPr/>
              <w:t xml:space="preserve">Reaction to fire (Euroclasses)</w:t>
            </w:r>
          </w:p>
        </w:tc>
        <w:tc>
          <w:tcPr>
            <w:tcW w:w="7500" w:type="dxa"/>
          </w:tcPr>
          <w:p>
            <w:pPr/>
            <w:r>
              <w:rPr/>
              <w:t xml:space="preserve">EN 13501-6: Dca-s2,d1,a1</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Cabletype</w:t>
            </w:r>
          </w:p>
        </w:tc>
        <w:tc>
          <w:tcPr>
            <w:tcW w:w="7500" w:type="dxa"/>
          </w:tcPr>
          <w:p>
            <w:pPr/>
            <w:r>
              <w:rPr/>
              <w:t xml:space="preserve">Universal U-DQ(ZN)BH for indoor and outdoor use</w:t>
            </w:r>
          </w:p>
        </w:tc>
      </w:tr>
      <w:tr>
        <w:trPr/>
        <w:tc>
          <w:tcPr>
            <w:tcW w:w="2500" w:type="dxa"/>
            <w:shd w:val="clear" w:fill="D9D9D9"/>
          </w:tcPr>
          <w:p>
            <w:pPr/>
            <w:r>
              <w:rPr/>
              <w:t xml:space="preserve"> </w:t>
            </w:r>
          </w:p>
        </w:tc>
        <w:tc>
          <w:tcPr>
            <w:tcW w:w="7500" w:type="dxa"/>
          </w:tcPr>
          <w:p>
            <w:pPr/>
            <w:r>
              <w:rPr/>
              <w:t xml:space="preserve">non metallic, dry interstices, rodent protection, flame retardant, in accordance with IEC 60332.1 and IEC 60332.3 C</w:t>
            </w:r>
          </w:p>
        </w:tc>
      </w:tr>
      <w:tr>
        <w:trPr/>
        <w:tc>
          <w:tcPr>
            <w:tcW w:w="2500" w:type="dxa"/>
            <w:shd w:val="clear" w:fill="D9D9D9"/>
          </w:tcPr>
          <w:p>
            <w:pPr/>
            <w:r>
              <w:rPr/>
              <w:t xml:space="preserve">Fibertype</w:t>
            </w:r>
          </w:p>
        </w:tc>
        <w:tc>
          <w:tcPr>
            <w:tcW w:w="7500" w:type="dxa"/>
          </w:tcPr>
          <w:p>
            <w:pPr/>
            <w:r>
              <w:rPr/>
              <w:t xml:space="preserve">Corning G50/125 OM2</w:t>
            </w:r>
          </w:p>
        </w:tc>
      </w:tr>
      <w:tr>
        <w:trPr/>
        <w:tc>
          <w:tcPr>
            <w:tcW w:w="2500" w:type="dxa"/>
            <w:shd w:val="clear" w:fill="D9D9D9"/>
          </w:tcPr>
          <w:p>
            <w:pPr/>
            <w:r>
              <w:rPr/>
              <w:t xml:space="preserve">No. of fibers</w:t>
            </w:r>
          </w:p>
        </w:tc>
        <w:tc>
          <w:tcPr>
            <w:tcW w:w="7500" w:type="dxa"/>
          </w:tcPr>
          <w:p>
            <w:pPr/>
            <w:r>
              <w:rPr/>
              <w:t xml:space="preserve">8</w:t>
            </w:r>
          </w:p>
        </w:tc>
      </w:tr>
      <w:tr>
        <w:trPr/>
        <w:tc>
          <w:tcPr>
            <w:tcW w:w="2500" w:type="dxa"/>
            <w:shd w:val="clear" w:fill="D9D9D9"/>
          </w:tcPr>
          <w:p>
            <w:pPr/>
            <w:r>
              <w:rPr/>
              <w:t xml:space="preserve">Loose tube</w:t>
            </w:r>
          </w:p>
        </w:tc>
        <w:tc>
          <w:tcPr>
            <w:tcW w:w="7500" w:type="dxa"/>
          </w:tcPr>
          <w:p>
            <w:pPr/>
            <w:r>
              <w:rPr/>
              <w:t xml:space="preserve">1</w:t>
            </w:r>
          </w:p>
        </w:tc>
      </w:tr>
      <w:tr>
        <w:trPr/>
        <w:tc>
          <w:tcPr>
            <w:tcW w:w="2500" w:type="dxa"/>
            <w:shd w:val="clear" w:fill="D9D9D9"/>
          </w:tcPr>
          <w:p>
            <w:pPr/>
            <w:r>
              <w:rPr/>
              <w:t xml:space="preserve">Sheath ø</w:t>
            </w:r>
          </w:p>
        </w:tc>
        <w:tc>
          <w:tcPr>
            <w:tcW w:w="7500" w:type="dxa"/>
          </w:tcPr>
          <w:p>
            <w:pPr/>
            <w:r>
              <w:rPr/>
              <w:t xml:space="preserve">7.6 mm</w:t>
            </w:r>
          </w:p>
        </w:tc>
      </w:tr>
      <w:tr>
        <w:trPr/>
        <w:tc>
          <w:tcPr>
            <w:tcW w:w="2500" w:type="dxa"/>
            <w:shd w:val="clear" w:fill="D9D9D9"/>
          </w:tcPr>
          <w:p>
            <w:pPr/>
            <w:r>
              <w:rPr/>
              <w:t xml:space="preserve">Weight</w:t>
            </w:r>
          </w:p>
        </w:tc>
        <w:tc>
          <w:tcPr>
            <w:tcW w:w="7500" w:type="dxa"/>
          </w:tcPr>
          <w:p>
            <w:pPr/>
            <w:r>
              <w:rPr/>
              <w:t xml:space="preserve">68 kg/km</w:t>
            </w:r>
          </w:p>
        </w:tc>
      </w:tr>
      <w:tr>
        <w:trPr/>
        <w:tc>
          <w:tcPr>
            <w:tcW w:w="2500" w:type="dxa"/>
            <w:shd w:val="clear" w:fill="D9D9D9"/>
          </w:tcPr>
          <w:p>
            <w:pPr/>
            <w:r>
              <w:rPr/>
              <w:t xml:space="preserve">Bending radius</w:t>
            </w:r>
          </w:p>
        </w:tc>
        <w:tc>
          <w:tcPr>
            <w:tcW w:w="7500" w:type="dxa"/>
          </w:tcPr>
          <w:p>
            <w:pPr/>
            <w:r>
              <w:rPr/>
              <w:t xml:space="preserve">115 mm</w:t>
            </w:r>
          </w:p>
        </w:tc>
      </w:tr>
      <w:tr>
        <w:trPr/>
        <w:tc>
          <w:tcPr>
            <w:tcW w:w="2500" w:type="dxa"/>
            <w:shd w:val="clear" w:fill="D9D9D9"/>
          </w:tcPr>
          <w:p>
            <w:pPr/>
            <w:r>
              <w:rPr/>
              <w:t xml:space="preserve">Tensile load</w:t>
            </w:r>
          </w:p>
        </w:tc>
        <w:tc>
          <w:tcPr>
            <w:tcW w:w="7500" w:type="dxa"/>
          </w:tcPr>
          <w:p>
            <w:pPr/>
            <w:r>
              <w:rPr/>
              <w:t xml:space="preserve">1500 N</w:t>
            </w:r>
          </w:p>
        </w:tc>
      </w:tr>
      <w:tr>
        <w:trPr/>
        <w:tc>
          <w:tcPr>
            <w:tcW w:w="2500" w:type="dxa"/>
            <w:shd w:val="clear" w:fill="D9D9D9"/>
          </w:tcPr>
          <w:p>
            <w:pPr/>
            <w:r>
              <w:rPr/>
              <w:t xml:space="preserve">Crush resistance</w:t>
            </w:r>
          </w:p>
        </w:tc>
        <w:tc>
          <w:tcPr>
            <w:tcW w:w="7500" w:type="dxa"/>
          </w:tcPr>
          <w:p>
            <w:pPr/>
            <w:r>
              <w:rPr/>
              <w:t xml:space="preserve">3000 N continuous</w:t>
            </w:r>
          </w:p>
        </w:tc>
      </w:tr>
      <w:tr>
        <w:trPr/>
        <w:tc>
          <w:tcPr>
            <w:tcW w:w="2500" w:type="dxa"/>
            <w:shd w:val="clear" w:fill="D9D9D9"/>
          </w:tcPr>
          <w:p>
            <w:pPr/>
            <w:r>
              <w:rPr/>
              <w:t xml:space="preserve"> </w:t>
            </w:r>
          </w:p>
        </w:tc>
        <w:tc>
          <w:tcPr>
            <w:tcW w:w="7500" w:type="dxa"/>
          </w:tcPr>
          <w:p>
            <w:pPr/>
            <w:r>
              <w:rPr/>
              <w:t xml:space="preserve">5000 N short term</w:t>
            </w:r>
          </w:p>
        </w:tc>
      </w:tr>
      <w:tr>
        <w:trPr/>
        <w:tc>
          <w:tcPr>
            <w:tcW w:w="2500" w:type="dxa"/>
            <w:shd w:val="clear" w:fill="D9D9D9"/>
          </w:tcPr>
          <w:p>
            <w:pPr/>
            <w:r>
              <w:rPr/>
              <w:t xml:space="preserve">Fire load</w:t>
            </w:r>
          </w:p>
        </w:tc>
        <w:tc>
          <w:tcPr>
            <w:tcW w:w="7500" w:type="dxa"/>
          </w:tcPr>
          <w:p>
            <w:pPr/>
            <w:r>
              <w:rPr/>
              <w:t xml:space="preserve">275 kWh/km</w:t>
            </w:r>
          </w:p>
        </w:tc>
      </w:tr>
      <w:tr>
        <w:trPr/>
        <w:tc>
          <w:tcPr>
            <w:tcW w:w="2500" w:type="dxa"/>
            <w:shd w:val="clear" w:fill="D9D9D9"/>
          </w:tcPr>
          <w:p>
            <w:pPr/>
            <w:r>
              <w:rPr/>
              <w:t xml:space="preserve"> </w:t>
            </w:r>
          </w:p>
        </w:tc>
        <w:tc>
          <w:tcPr>
            <w:tcW w:w="7500" w:type="dxa"/>
          </w:tcPr>
          <w:p>
            <w:pPr/>
            <w:r>
              <w:rPr/>
              <w:t xml:space="preserve">990 MJ/km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Tolerances for lengths up to 40m</w:t>
            </w:r>
          </w:p>
        </w:tc>
        <w:tc>
          <w:tcPr>
            <w:tcW w:w="7500" w:type="dxa"/>
          </w:tcPr>
          <w:p>
            <w:pPr/>
            <w:r>
              <w:rPr/>
              <w:t xml:space="preserve">± 100 cm</w:t>
            </w:r>
          </w:p>
        </w:tc>
      </w:tr>
      <w:tr>
        <w:trPr/>
        <w:tc>
          <w:tcPr>
            <w:tcW w:w="2500" w:type="dxa"/>
            <w:shd w:val="clear" w:fill="D9D9D9"/>
          </w:tcPr>
          <w:p>
            <w:pPr/>
            <w:r>
              <w:rPr/>
              <w:t xml:space="preserve">Tolerances for lengths up to 100m</w:t>
            </w:r>
          </w:p>
        </w:tc>
        <w:tc>
          <w:tcPr>
            <w:tcW w:w="7500" w:type="dxa"/>
          </w:tcPr>
          <w:p>
            <w:pPr/>
            <w:r>
              <w:rPr/>
              <w:t xml:space="preserve">± 100 cm</w:t>
            </w:r>
          </w:p>
        </w:tc>
      </w:tr>
      <w:tr>
        <w:trPr/>
        <w:tc>
          <w:tcPr>
            <w:tcW w:w="2500" w:type="dxa"/>
            <w:shd w:val="clear" w:fill="D9D9D9"/>
          </w:tcPr>
          <w:p>
            <w:pPr/>
            <w:r>
              <w:rPr/>
              <w:t xml:space="preserve">Tolerances for lengths from 100m</w:t>
            </w:r>
          </w:p>
        </w:tc>
        <w:tc>
          <w:tcPr>
            <w:tcW w:w="7500" w:type="dxa"/>
          </w:tcPr>
          <w:p>
            <w:pPr/>
            <w:r>
              <w:rPr/>
              <w:t xml:space="preserve">± 2%</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U-DQ(ZN)BH1x08G50-OM2-7,6-GN-Dca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2025-01-10T12:09:05+00:00</dcterms:created>
  <dcterms:modified xsi:type="dcterms:W3CDTF">2025-01-10T12:09:05+00:00</dcterms:modified>
</cp:coreProperties>
</file>

<file path=docProps/custom.xml><?xml version="1.0" encoding="utf-8"?>
<Properties xmlns="http://schemas.openxmlformats.org/officeDocument/2006/custom-properties" xmlns:vt="http://schemas.openxmlformats.org/officeDocument/2006/docPropsVTypes"/>
</file>