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Micro Distribution Trunkkabel beids. 8x MPO/MTP® Female 96G50/125µ OM4 LSHF, Typ C, Länge: xxx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Standard - LWL Trunkkabel MPO/MTP®
</w:t>
      </w:r>
    </w:p>
    <w:p>
      <w:pPr/>
      <w:r>
        <w:rPr/>
        <w:t xml:space="preserve">Das tML®– LWL Micro Distribution Trunkkabel ist für die Verbindung mit tML® - LWL Modulen vorgesehen.
</w:t>
      </w:r>
    </w:p>
    <w:p>
      <w:pPr/>
      <w:r>
        <w:rPr/>
        <w:t xml:space="preserve">**TECHNISCHE_DATEN
</w:t>
      </w:r>
    </w:p>
    <w:p>
      <w:pPr/>
      <w:r>
        <w:rPr/>
        <w:t xml:space="preserve">Das tML®– LWL Micro Distribution Trunkkabel ist beidseitig mit MPO/MTP®Steckverbindern konfektioniert. 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Der Aufteiler ist optimiert für die tML®-Kabeleinführung Aufteiler.  Jedes Kabel ist beschriftet mit fortlaufender Seriennummer und Artikelnummer.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(Magenta)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Länge Aufteiler</w:t>
            </w:r>
          </w:p>
        </w:tc>
        <w:tc>
          <w:tcPr>
            <w:tcW w:w="7500" w:type="dxa"/>
          </w:tcPr>
          <w:p>
            <w:pPr/>
            <w:r>
              <w:rPr/>
              <w:t xml:space="preserve">50 mm</w:t>
            </w:r>
          </w:p>
        </w:tc>
      </w:tr>
      <w:tr>
        <w:trPr/>
        <w:tc>
          <w:tcPr>
            <w:tcW w:w="2500" w:type="dxa"/>
            <w:shd w:val="clear" w:fill="D9D9D9"/>
          </w:tcPr>
          <w:p>
            <w:pPr/>
            <w:r>
              <w:rPr/>
              <w:t xml:space="preserve">Max. Ø Aufteiler</w:t>
            </w:r>
          </w:p>
        </w:tc>
        <w:tc>
          <w:tcPr>
            <w:tcW w:w="7500" w:type="dxa"/>
          </w:tcPr>
          <w:p>
            <w:pPr/>
            <w:r>
              <w:rPr/>
              <w:t xml:space="preserve">20 mm</w:t>
            </w:r>
          </w:p>
        </w:tc>
      </w:tr>
      <w:tr>
        <w:trPr/>
        <w:tc>
          <w:tcPr>
            <w:tcW w:w="2500" w:type="dxa"/>
            <w:shd w:val="clear" w:fill="D9D9D9"/>
          </w:tcPr>
          <w:p>
            <w:pPr/>
            <w:r>
              <w:rPr/>
              <w:t xml:space="preserve">Parallele Stecker</w:t>
            </w:r>
          </w:p>
        </w:tc>
        <w:tc>
          <w:tcPr>
            <w:tcW w:w="7500" w:type="dxa"/>
          </w:tcPr>
          <w:p>
            <w:pPr/>
            <w:r>
              <w:rPr/>
              <w:t xml:space="preserve">8</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Standards</w:t>
            </w:r>
          </w:p>
        </w:tc>
        <w:tc>
          <w:tcPr>
            <w:tcW w:w="7500" w:type="dxa"/>
          </w:tcPr>
          <w:p>
            <w:pPr/>
            <w:r>
              <w:rPr/>
              <w:t xml:space="preserve">Umgebungsbedingungen und mechanische Prüfungen nach EN 187000 und IEC 60794-1-2.</w:t>
            </w:r>
          </w:p>
        </w:tc>
      </w:tr>
      <w:tr>
        <w:trPr/>
        <w:tc>
          <w:tcPr>
            <w:tcW w:w="2500" w:type="dxa"/>
            <w:shd w:val="clear" w:fill="D9D9D9"/>
          </w:tcPr>
          <w:p>
            <w:pPr/>
            <w:r>
              <w:rPr/>
              <w:t xml:space="preserve">Flammwidrig</w:t>
            </w:r>
          </w:p>
        </w:tc>
        <w:tc>
          <w:tcPr>
            <w:tcW w:w="7500" w:type="dxa"/>
          </w:tcPr>
          <w:p>
            <w:pPr/>
            <w:r>
              <w:rPr/>
              <w:t xml:space="preserve">IEC 60332-3</w:t>
            </w:r>
          </w:p>
        </w:tc>
      </w:tr>
      <w:tr>
        <w:trPr/>
        <w:tc>
          <w:tcPr>
            <w:tcW w:w="2500" w:type="dxa"/>
            <w:shd w:val="clear" w:fill="D9D9D9"/>
          </w:tcPr>
          <w:p>
            <w:pPr/>
            <w:r>
              <w:rPr/>
              <w:t xml:space="preserve">Halogenfrei</w:t>
            </w:r>
          </w:p>
        </w:tc>
        <w:tc>
          <w:tcPr>
            <w:tcW w:w="7500" w:type="dxa"/>
          </w:tcPr>
          <w:p>
            <w:pPr/>
            <w:r>
              <w:rPr/>
              <w:t xml:space="preserve">IEC 60754-1</w:t>
            </w:r>
          </w:p>
        </w:tc>
      </w:tr>
      <w:tr>
        <w:trPr/>
        <w:tc>
          <w:tcPr>
            <w:tcW w:w="2500" w:type="dxa"/>
            <w:shd w:val="clear" w:fill="D9D9D9"/>
          </w:tcPr>
          <w:p>
            <w:pPr/>
            <w:r>
              <w:rPr/>
              <w:t xml:space="preserve">Geringe Rauchentwicklung</w:t>
            </w:r>
          </w:p>
        </w:tc>
        <w:tc>
          <w:tcPr>
            <w:tcW w:w="7500" w:type="dxa"/>
          </w:tcPr>
          <w:p>
            <w:pPr/>
            <w:r>
              <w:rPr/>
              <w:t xml:space="preserve">IEC 61034-1/2</w:t>
            </w:r>
          </w:p>
        </w:tc>
      </w:tr>
      <w:tr>
        <w:trPr/>
        <w:tc>
          <w:tcPr>
            <w:tcW w:w="2500" w:type="dxa"/>
            <w:shd w:val="clear" w:fill="D9D9D9"/>
          </w:tcPr>
          <w:p>
            <w:pPr/>
            <w:r>
              <w:rPr/>
              <w:t xml:space="preserve">Brandverhalten (Euroklassen)</w:t>
            </w:r>
          </w:p>
        </w:tc>
        <w:tc>
          <w:tcPr>
            <w:tcW w:w="7500" w:type="dxa"/>
          </w:tcPr>
          <w:p>
            <w:pPr/>
            <w:r>
              <w:rPr/>
              <w:t xml:space="preserve">Dca</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Micro Distribution Innenkabel</w:t>
            </w:r>
          </w:p>
        </w:tc>
      </w:tr>
      <w:tr>
        <w:trPr/>
        <w:tc>
          <w:tcPr>
            <w:tcW w:w="2500" w:type="dxa"/>
            <w:shd w:val="clear" w:fill="D9D9D9"/>
          </w:tcPr>
          <w:p>
            <w:pPr/>
            <w:r>
              <w:rPr/>
              <w:t xml:space="preserve">Faseranzahl</w:t>
            </w:r>
          </w:p>
        </w:tc>
        <w:tc>
          <w:tcPr>
            <w:tcW w:w="7500" w:type="dxa"/>
          </w:tcPr>
          <w:p>
            <w:pPr/>
            <w:r>
              <w:rPr/>
              <w:t xml:space="preserve">96 (8 x 12)</w:t>
            </w:r>
          </w:p>
        </w:tc>
      </w:tr>
      <w:tr>
        <w:trPr/>
        <w:tc>
          <w:tcPr>
            <w:tcW w:w="2500" w:type="dxa"/>
            <w:shd w:val="clear" w:fill="D9D9D9"/>
          </w:tcPr>
          <w:p>
            <w:pPr/>
            <w:r>
              <w:rPr/>
              <w:t xml:space="preserve">Zugentlastungselemente</w:t>
            </w:r>
          </w:p>
        </w:tc>
        <w:tc>
          <w:tcPr>
            <w:tcW w:w="7500" w:type="dxa"/>
          </w:tcPr>
          <w:p>
            <w:pPr/>
            <w:r>
              <w:rPr/>
              <w:t xml:space="preserve">Aramid-Garn</w:t>
            </w:r>
          </w:p>
        </w:tc>
      </w:tr>
      <w:tr>
        <w:trPr/>
        <w:tc>
          <w:tcPr>
            <w:tcW w:w="2500" w:type="dxa"/>
            <w:shd w:val="clear" w:fill="D9D9D9"/>
          </w:tcPr>
          <w:p>
            <w:pPr/>
            <w:r>
              <w:rPr/>
              <w:t xml:space="preserve">Außenmantel</w:t>
            </w:r>
          </w:p>
        </w:tc>
        <w:tc>
          <w:tcPr>
            <w:tcW w:w="7500" w:type="dxa"/>
          </w:tcPr>
          <w:p>
            <w:pPr/>
            <w:r>
              <w:rPr/>
              <w:t xml:space="preserve">LSZH</w:t>
            </w:r>
          </w:p>
        </w:tc>
      </w:tr>
      <w:tr>
        <w:trPr/>
        <w:tc>
          <w:tcPr>
            <w:tcW w:w="2500" w:type="dxa"/>
            <w:shd w:val="clear" w:fill="D9D9D9"/>
          </w:tcPr>
          <w:p>
            <w:pPr/>
            <w:r>
              <w:rPr/>
              <w:t xml:space="preserve">Farbe</w:t>
            </w:r>
          </w:p>
        </w:tc>
        <w:tc>
          <w:tcPr>
            <w:tcW w:w="7500" w:type="dxa"/>
          </w:tcPr>
          <w:p>
            <w:pPr/>
            <w:r>
              <w:rPr/>
              <w:t xml:space="preserve">Magenta (RAL4003)</w:t>
            </w:r>
          </w:p>
        </w:tc>
      </w:tr>
      <w:tr>
        <w:trPr/>
        <w:tc>
          <w:tcPr>
            <w:tcW w:w="2500" w:type="dxa"/>
            <w:shd w:val="clear" w:fill="D9D9D9"/>
          </w:tcPr>
          <w:p>
            <w:pPr/>
            <w:r>
              <w:rPr/>
              <w:t xml:space="preserve">Gewicht</w:t>
            </w:r>
          </w:p>
        </w:tc>
        <w:tc>
          <w:tcPr>
            <w:tcW w:w="7500" w:type="dxa"/>
          </w:tcPr>
          <w:p>
            <w:pPr/>
            <w:r>
              <w:rPr/>
              <w:t xml:space="preserve">96 kg/km</w:t>
            </w:r>
          </w:p>
        </w:tc>
      </w:tr>
      <w:tr>
        <w:trPr/>
        <w:tc>
          <w:tcPr>
            <w:tcW w:w="2500" w:type="dxa"/>
            <w:shd w:val="clear" w:fill="D9D9D9"/>
          </w:tcPr>
          <w:p>
            <w:pPr/>
            <w:r>
              <w:rPr/>
              <w:t xml:space="preserve">Durchmesser Ø</w:t>
            </w:r>
          </w:p>
        </w:tc>
        <w:tc>
          <w:tcPr>
            <w:tcW w:w="7500" w:type="dxa"/>
          </w:tcPr>
          <w:p>
            <w:pPr/>
            <w:r>
              <w:rPr/>
              <w:t xml:space="preserve">9.5 ± 0.5 mm</w:t>
            </w:r>
          </w:p>
        </w:tc>
      </w:tr>
      <w:tr>
        <w:trPr/>
        <w:tc>
          <w:tcPr>
            <w:tcW w:w="2500" w:type="dxa"/>
            <w:shd w:val="clear" w:fill="D9D9D9"/>
          </w:tcPr>
          <w:p>
            <w:pPr/>
            <w:r>
              <w:rPr/>
              <w:t xml:space="preserve">Zugkraft</w:t>
            </w:r>
          </w:p>
        </w:tc>
        <w:tc>
          <w:tcPr>
            <w:tcW w:w="7500" w:type="dxa"/>
          </w:tcPr>
          <w:p>
            <w:pPr/>
            <w:r>
              <w:rPr/>
              <w:t xml:space="preserve">1500 N</w:t>
            </w:r>
          </w:p>
        </w:tc>
      </w:tr>
      <w:tr>
        <w:trPr/>
        <w:tc>
          <w:tcPr>
            <w:tcW w:w="2500" w:type="dxa"/>
            <w:shd w:val="clear" w:fill="D9D9D9"/>
          </w:tcPr>
          <w:p>
            <w:pPr/>
            <w:r>
              <w:rPr/>
              <w:t xml:space="preserve">Querdruckfestigkeit</w:t>
            </w:r>
          </w:p>
        </w:tc>
        <w:tc>
          <w:tcPr>
            <w:tcW w:w="7500" w:type="dxa"/>
          </w:tcPr>
          <w:p>
            <w:pPr/>
            <w:r>
              <w:rPr/>
              <w:t xml:space="preserve">700 N</w:t>
            </w:r>
          </w:p>
        </w:tc>
      </w:tr>
      <w:tr>
        <w:trPr/>
        <w:tc>
          <w:tcPr>
            <w:tcW w:w="2500" w:type="dxa"/>
            <w:shd w:val="clear" w:fill="D9D9D9"/>
          </w:tcPr>
          <w:p>
            <w:pPr/>
            <w:r>
              <w:rPr/>
              <w:t xml:space="preserve">Temperaturbereich</w:t>
            </w:r>
          </w:p>
        </w:tc>
        <w:tc>
          <w:tcPr>
            <w:tcW w:w="7500" w:type="dxa"/>
          </w:tcPr>
          <w:p>
            <w:pPr/>
            <w:r>
              <w:rPr/>
              <w:t xml:space="preserve">-20°C bis +70°C</w:t>
            </w:r>
          </w:p>
        </w:tc>
      </w:tr>
      <w:tr>
        <w:trPr/>
        <w:tc>
          <w:tcPr>
            <w:tcW w:w="2500" w:type="dxa"/>
            <w:shd w:val="clear" w:fill="D9D9D9"/>
          </w:tcPr>
          <w:p>
            <w:pPr/>
            <w:r>
              <w:rPr/>
              <w:t xml:space="preserve">Min. Biegeradius</w:t>
            </w:r>
          </w:p>
        </w:tc>
        <w:tc>
          <w:tcPr>
            <w:tcW w:w="7500" w:type="dxa"/>
          </w:tcPr>
          <w:p>
            <w:pPr/>
            <w:r>
              <w:rPr/>
              <w:t xml:space="preserve">10 x Außendurchmesser</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TML-MP/MP50I96G4-xxx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2025-03-15T06:14:38+00:00</dcterms:created>
  <dcterms:modified xsi:type="dcterms:W3CDTF">2025-03-15T06:14:38+00:00</dcterms:modified>
</cp:coreProperties>
</file>

<file path=docProps/custom.xml><?xml version="1.0" encoding="utf-8"?>
<Properties xmlns="http://schemas.openxmlformats.org/officeDocument/2006/custom-properties" xmlns:vt="http://schemas.openxmlformats.org/officeDocument/2006/docPropsVTypes"/>
</file>