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tML® - Teilfrontplatte mit 6x MPO/MTP® Typ A (Key Up/Down) OM3 Aqua für Modulträger 1HE ausziehbar
</w:t>
      </w:r>
    </w:p>
    <w:p>
      <w:pPr/>
      <w:r>
        <w:rPr/>
        <w:t xml:space="preserve">**tML® 24
</w:t>
      </w:r>
    </w:p>
    <w:p>
      <w:pPr/>
      <w:r>
        <w:rPr/>
        <w:t xml:space="preserve">tML® 24 ist ein patentiertes modular aufgebautes Verkabelungssystem, das aus den drei Kernkomponenten Modul, Trunkkabel und Modulträger besteht. Die Systemkomponenten sind zu 100 Prozent in Deutschland gefertigt, vorkonfektioniert und getestet. Sie ermöglichen vor Ort – insbesondere in Rechenzentren, aber auch in industriellen Umgebungen – eine Plug-und-play-Installation innerhalb kürzester Zeit. Das Herz des Systems sind die rückseitigen MPO/MTP®24 Faser - und Telco-Steckverbinder, über die zwölf bzw. sechs Ports auf einmal verbunden werden können. Je nach Modulbestückung sind mit SR8 derzeit Übertragungsraten von bis zu 400G möglich. Die LWL- und TP-Module lassen sich zusammen in einem Modulträger mit sehr hoher Portdichte gemischt einsetzen. Die tde bietet ihr tML®-Verkabelungssystem als bewährtes tML® Standard - System sowie in den hoch innovativen Varianten tML® Xtended sowie neu als tML® 32 - System für extreme Skalierbarkeit und sehr einfache Migration zu höheren Übertragungsraten wie zum Beispiel 40G, 100G, 200G sowie 400G.
</w:t>
      </w:r>
    </w:p>
    <w:p>
      <w:pPr/>
      <w:r>
        <w:rPr/>
        <w:t xml:space="preserve">**tML® Xtended
</w:t>
      </w:r>
    </w:p>
    <w:p>
      <w:pPr/>
      <w:r>
        <w:rPr/>
        <w:t xml:space="preserve">tML®Xtended ist ein patentiertes modular aufgebautes Verkabelungssystem, das aus den drei Kernkomponenten Modul, Trunkkabel und Modulträger besteht. Die Systemkomponenten sind zu 100 Prozent in Deutschland gefertigt, vorkonfektioniert und getestet. Sie ermöglichen vor Ort – insbesondere in Rechenzentren, aber auch in industriellen Umgebungen – eine Plug-und-play-Installation innerhalb kürzester Zeit. Das Herz des Systems sind die rückseitigen MPO/MTP®12 Faser - und Telco-Steckverbinder, über die sechs Ports auf einmal verbunden werden können. Je nach Modulbestückung sind mit SR4 derzeit Übertragungsraten von bis zu 200G möglich. Die LWL- und TP-Module lassen sich zusammen in einem Modulträger mit sehr hoher Portdichte gemischt einsetzen. Die tde bietet ihr tML®-Verkabelungssystem als bewährtes tML® Standard System sowie in den hoch innovativen Varianten tML® 24 System sowie neu als tML® 32 System für extreme Skalierbarkeit und sehr einfache Migration zu höheren Übertragungsraten wie zum Beispiel 40G, 100G, 200G sowie 400G.
</w:t>
      </w:r>
    </w:p>
    <w:p>
      <w:pPr/>
      <w:r>
        <w:rPr/>
        <w:t xml:space="preserve">**tML® - tde Modular Link
</w:t>
      </w:r>
    </w:p>
    <w:p>
      <w:pPr/>
      <w:r>
        <w:rPr/>
        <w:t xml:space="preserve">tML® ist ein patentiertes modular aufgebautes Verkabelungssystem, das aus den drei Kernkomponenten Modul, Trunkkabel und Modulträger besteht. Die Systemkomponenten sind zu 100 Prozent in Deutschland gefertigt, vorkonfektioniert und getestet. Sie ermöglichen vor Ort – insbesondere in Rechenzentren, aber auch in industriellen Umgebungen – eine Plug-und-play-Installation innerhalb kürzester Zeit. Das Herz des Systems sind die rückseitigen MPO/MTP®- und Telco-Steckverbinder, über die mindestens sechs bzw. zwölf Ports auf einmal verbunden werden können. Je nach Modulbestückung sind derzeit Übertragungsraten von bis zu 400G möglich. Die LWL- und TP-Module lassen sich zusammen in einem Modulträger mit sehr hoher Portdichte gemischt einsetzen. Die tde bietet ihr tML® - Verkabelungssystem als bewährtes tML® Standard System sowie in den hoch innovativen Varianten tML® Xtended System, tML® 24 System sowie neu als tML® 32 System für extreme Skalierbarkeit und sehr einfache Migration zu höheren Übertragungsraten wie zum Beispiel 40G, 100G, 200G sowie 400G.
</w:t>
      </w:r>
    </w:p>
    <w:p>
      <w:pPr/>
      <w:r>
        <w:rPr/>
        <w:t xml:space="preserve">**tML® - Teilfrontplatten
</w:t>
      </w:r>
    </w:p>
    <w:p>
      <w:pPr/>
      <w:r>
        <w:rPr/>
        <w:t xml:space="preserve">Die tML®– LWL Teilfrontplatte ist für den Einbau im 1HE tML® - Modulträger ausziehbar (für 8 x Module) vorgesehen.. Die tML® HD Teilfrontplatte kann nur zusammen mit dem tML® HD Patchkabel eingesetzt werden.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Bestückung</w:t>
            </w:r>
          </w:p>
        </w:tc>
        <w:tc>
          <w:tcPr>
            <w:tcW w:w="7500" w:type="dxa"/>
          </w:tcPr>
          <w:p>
            <w:pPr/>
            <w:r>
              <w:rPr/>
              <w:t xml:space="preserve">6 x MPO/MTP®Adapter (aqua)</w:t>
            </w:r>
          </w:p>
        </w:tc>
      </w:tr>
      <w:tr>
        <w:trPr/>
        <w:tc>
          <w:tcPr>
            <w:tcW w:w="2500" w:type="dxa"/>
            <w:shd w:val="clear" w:fill="D9D9D9"/>
          </w:tcPr>
          <w:p>
            <w:pPr/>
            <w:r>
              <w:rPr/>
              <w:t xml:space="preserve"> </w:t>
            </w:r>
          </w:p>
        </w:tc>
        <w:tc>
          <w:tcPr>
            <w:tcW w:w="7500" w:type="dxa"/>
          </w:tcPr>
          <w:p>
            <w:pPr/>
            <w:r>
              <w:rPr/>
              <w:t xml:space="preserve">QS-Managementsystem nach ISO 9001, ISO 14001 und TL 9000</w:t>
            </w:r>
          </w:p>
        </w:tc>
      </w:tr>
    </w:tbl>
    <w:p>
      <w:pPr/>
      <w:r>
        <w:rPr/>
        <w:t xml:space="preserve"/>
      </w:r>
    </w:p>
    <w:p>
      <w:pPr/>
      <w:r>
        <w:rPr/>
        <w:t xml:space="preserve">***tML® - Teilfrontplatten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Frontplatte</w:t>
            </w:r>
          </w:p>
        </w:tc>
        <w:tc>
          <w:tcPr>
            <w:tcW w:w="7500" w:type="dxa"/>
          </w:tcPr>
          <w:p>
            <w:pPr/>
            <w:r>
              <w:rPr/>
              <w:t xml:space="preserve">Edelstahl</w:t>
            </w:r>
          </w:p>
        </w:tc>
      </w:tr>
      <w:tr>
        <w:trPr/>
        <w:tc>
          <w:tcPr>
            <w:tcW w:w="2500" w:type="dxa"/>
            <w:shd w:val="clear" w:fill="D9D9D9"/>
          </w:tcPr>
          <w:p>
            <w:pPr/>
            <w:r>
              <w:rPr/>
              <w:t xml:space="preserve">Abmessungen</w:t>
            </w:r>
          </w:p>
        </w:tc>
        <w:tc>
          <w:tcPr>
            <w:tcW w:w="7500" w:type="dxa"/>
          </w:tcPr>
          <w:p>
            <w:pPr/>
            <w:r>
              <w:rPr/>
              <w:t xml:space="preserve">108 x 20 mm</w:t>
            </w:r>
          </w:p>
        </w:tc>
      </w:tr>
    </w:tbl>
    <w:p>
      <w:pPr/>
      <w:r>
        <w:rPr/>
        <w:t xml:space="preserve"/>
      </w:r>
    </w:p>
    <w:p>
      <w:pPr/>
      <w:r>
        <w:rPr/>
        <w:t xml:space="preserve">***LWL Adapter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MPO/MTP®</w:t>
            </w:r>
          </w:p>
        </w:tc>
      </w:tr>
      <w:tr>
        <w:trPr/>
        <w:tc>
          <w:tcPr>
            <w:tcW w:w="2500" w:type="dxa"/>
            <w:shd w:val="clear" w:fill="D9D9D9"/>
          </w:tcPr>
          <w:p>
            <w:pPr/>
            <w:r>
              <w:rPr/>
              <w:t xml:space="preserve">Anwendung</w:t>
            </w:r>
          </w:p>
        </w:tc>
        <w:tc>
          <w:tcPr>
            <w:tcW w:w="7500" w:type="dxa"/>
          </w:tcPr>
          <w:p>
            <w:pPr/>
            <w:r>
              <w:rPr/>
              <w:t xml:space="preserve">Multimode OM3</w:t>
            </w:r>
          </w:p>
        </w:tc>
      </w:tr>
      <w:tr>
        <w:trPr/>
        <w:tc>
          <w:tcPr>
            <w:tcW w:w="2500" w:type="dxa"/>
            <w:shd w:val="clear" w:fill="D9D9D9"/>
          </w:tcPr>
          <w:p>
            <w:pPr/>
            <w:r>
              <w:rPr/>
              <w:t xml:space="preserve">Bauform</w:t>
            </w:r>
          </w:p>
        </w:tc>
        <w:tc>
          <w:tcPr>
            <w:tcW w:w="7500" w:type="dxa"/>
          </w:tcPr>
          <w:p>
            <w:pPr/>
            <w:r>
              <w:rPr/>
              <w:t xml:space="preserve">ohne Flansch</w:t>
            </w:r>
          </w:p>
        </w:tc>
      </w:tr>
      <w:tr>
        <w:trPr/>
        <w:tc>
          <w:tcPr>
            <w:tcW w:w="2500" w:type="dxa"/>
            <w:shd w:val="clear" w:fill="D9D9D9"/>
          </w:tcPr>
          <w:p>
            <w:pPr/>
            <w:r>
              <w:rPr/>
              <w:t xml:space="preserve">Einbauform</w:t>
            </w:r>
          </w:p>
        </w:tc>
        <w:tc>
          <w:tcPr>
            <w:tcW w:w="7500" w:type="dxa"/>
          </w:tcPr>
          <w:p>
            <w:pPr/>
            <w:r>
              <w:rPr/>
              <w:t xml:space="preserve">SC Simplex</w:t>
            </w:r>
          </w:p>
        </w:tc>
      </w:tr>
      <w:tr>
        <w:trPr/>
        <w:tc>
          <w:tcPr>
            <w:tcW w:w="2500" w:type="dxa"/>
            <w:shd w:val="clear" w:fill="D9D9D9"/>
          </w:tcPr>
          <w:p>
            <w:pPr/>
            <w:r>
              <w:rPr/>
              <w:t xml:space="preserve">Orientierung</w:t>
            </w:r>
          </w:p>
        </w:tc>
        <w:tc>
          <w:tcPr>
            <w:tcW w:w="7500" w:type="dxa"/>
          </w:tcPr>
          <w:p>
            <w:pPr/>
            <w:r>
              <w:rPr/>
              <w:t xml:space="preserve">Typ A, Key up/down</w:t>
            </w:r>
          </w:p>
        </w:tc>
      </w:tr>
      <w:tr>
        <w:trPr/>
        <w:tc>
          <w:tcPr>
            <w:tcW w:w="2500" w:type="dxa"/>
            <w:shd w:val="clear" w:fill="D9D9D9"/>
          </w:tcPr>
          <w:p>
            <w:pPr/>
            <w:r>
              <w:rPr/>
              <w:t xml:space="preserve">Farbe</w:t>
            </w:r>
          </w:p>
        </w:tc>
        <w:tc>
          <w:tcPr>
            <w:tcW w:w="7500" w:type="dxa"/>
          </w:tcPr>
          <w:p>
            <w:pPr/>
            <w:r>
              <w:rPr/>
              <w:t xml:space="preserve">Aqua</w:t>
            </w:r>
          </w:p>
        </w:tc>
      </w:tr>
      <w:tr>
        <w:trPr/>
        <w:tc>
          <w:tcPr>
            <w:tcW w:w="2500" w:type="dxa"/>
            <w:shd w:val="clear" w:fill="D9D9D9"/>
          </w:tcPr>
          <w:p>
            <w:pPr/>
            <w:r>
              <w:rPr/>
              <w:t xml:space="preserve">Material</w:t>
            </w:r>
          </w:p>
        </w:tc>
        <w:tc>
          <w:tcPr>
            <w:tcW w:w="7500" w:type="dxa"/>
          </w:tcPr>
          <w:p>
            <w:pPr/>
            <w:r>
              <w:rPr/>
              <w:t xml:space="preserve">Kunststoff</w:t>
            </w:r>
          </w:p>
        </w:tc>
      </w:tr>
      <w:tr>
        <w:trPr/>
        <w:tc>
          <w:tcPr>
            <w:tcW w:w="2500" w:type="dxa"/>
            <w:shd w:val="clear" w:fill="D9D9D9"/>
          </w:tcPr>
          <w:p>
            <w:pPr/>
            <w:r>
              <w:rPr/>
              <w:t xml:space="preserve">Hülse</w:t>
            </w:r>
          </w:p>
        </w:tc>
        <w:tc>
          <w:tcPr>
            <w:tcW w:w="7500" w:type="dxa"/>
          </w:tcPr>
          <w:p>
            <w:pPr/>
            <w:r>
              <w:rPr/>
              <w:t xml:space="preserve">--</w:t>
            </w:r>
          </w:p>
        </w:tc>
      </w:tr>
      <w:tr>
        <w:trPr/>
        <w:tc>
          <w:tcPr>
            <w:tcW w:w="2500" w:type="dxa"/>
            <w:shd w:val="clear" w:fill="D9D9D9"/>
          </w:tcPr>
          <w:p>
            <w:pPr/>
            <w:r>
              <w:rPr/>
              <w:t xml:space="preserve">Klappe</w:t>
            </w:r>
          </w:p>
        </w:tc>
        <w:tc>
          <w:tcPr>
            <w:tcW w:w="7500" w:type="dxa"/>
          </w:tcPr>
          <w:p>
            <w:pPr/>
            <w:r>
              <w:rPr/>
              <w:t xml:space="preserve">--</w:t>
            </w:r>
          </w:p>
        </w:tc>
      </w:tr>
      <w:tr>
        <w:trPr/>
        <w:tc>
          <w:tcPr>
            <w:tcW w:w="2500" w:type="dxa"/>
            <w:shd w:val="clear" w:fill="D9D9D9"/>
          </w:tcPr>
          <w:p>
            <w:pPr/>
            <w:r>
              <w:rPr/>
              <w:t xml:space="preserve">Standards</w:t>
            </w:r>
          </w:p>
        </w:tc>
        <w:tc>
          <w:tcPr>
            <w:tcW w:w="7500" w:type="dxa"/>
          </w:tcPr>
          <w:p>
            <w:pPr/>
            <w:r>
              <w:rPr/>
              <w:t xml:space="preserve">IEC 61754-7 TIA 604-5Hersteller</w:t>
            </w:r>
          </w:p>
        </w:tc>
      </w:tr>
      <w:tr>
        <w:trPr/>
        <w:tc>
          <w:tcPr>
            <w:tcW w:w="2500" w:type="dxa"/>
            <w:shd w:val="clear" w:fill="D9D9D9"/>
          </w:tcPr>
          <w:p>
            <w:pPr/>
            <w:r>
              <w:rPr/>
              <w:t xml:space="preserve">Hersteller</w:t>
            </w:r>
          </w:p>
        </w:tc>
        <w:tc>
          <w:tcPr>
            <w:tcW w:w="7500" w:type="dxa"/>
          </w:tcPr>
          <w:p>
            <w:pPr/>
            <w:r>
              <w:rPr/>
              <w:t xml:space="preserve">US Conec</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TML-M06MP-TK-A8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2024-04-25T04:56:38+00:00</dcterms:created>
  <dcterms:modified xsi:type="dcterms:W3CDTF">2024-04-25T04:56:38+00:00</dcterms:modified>
</cp:coreProperties>
</file>

<file path=docProps/custom.xml><?xml version="1.0" encoding="utf-8"?>
<Properties xmlns="http://schemas.openxmlformats.org/officeDocument/2006/custom-properties" xmlns:vt="http://schemas.openxmlformats.org/officeDocument/2006/docPropsVTypes"/>
</file>