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Baugruppe 19"/3HE/84TE mit integriertem Bündelader Management (5mm Flexschlauch)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Seitenteile: Edelstahl V2A K240</w:t>
            </w:r>
          </w:p>
        </w:tc>
      </w:tr>
      <w:tr>
        <w:trPr/>
        <w:tc>
          <w:tcPr>
            <w:tcW w:w="2500" w:type="dxa"/>
            <w:shd w:val="clear" w:fill="D9D9D9"/>
          </w:tcPr>
          <w:p>
            <w:pPr/>
            <w:r>
              <w:rPr/>
              <w:t xml:space="preserve"> </w:t>
            </w:r>
          </w:p>
        </w:tc>
        <w:tc>
          <w:tcPr>
            <w:tcW w:w="7500" w:type="dxa"/>
          </w:tcPr>
          <w:p>
            <w:pPr/>
            <w:r>
              <w:rPr/>
              <w:t xml:space="preserve">Führungsbleche: Stahl 1203 RAL 7035</w:t>
            </w:r>
          </w:p>
        </w:tc>
      </w:tr>
      <w:tr>
        <w:trPr/>
        <w:tc>
          <w:tcPr>
            <w:tcW w:w="2500" w:type="dxa"/>
            <w:shd w:val="clear" w:fill="D9D9D9"/>
          </w:tcPr>
          <w:p>
            <w:pPr/>
            <w:r>
              <w:rPr/>
              <w:t xml:space="preserve"> </w:t>
            </w:r>
          </w:p>
        </w:tc>
        <w:tc>
          <w:tcPr>
            <w:tcW w:w="7500" w:type="dxa"/>
          </w:tcPr>
          <w:p>
            <w:pPr/>
            <w:r>
              <w:rPr/>
              <w:t xml:space="preserve">Profilschienen: Alu eloxiert</w:t>
            </w:r>
          </w:p>
        </w:tc>
      </w:tr>
      <w:tr>
        <w:trPr/>
        <w:tc>
          <w:tcPr>
            <w:tcW w:w="2500" w:type="dxa"/>
            <w:shd w:val="clear" w:fill="D9D9D9"/>
          </w:tcPr>
          <w:p>
            <w:pPr/>
            <w:r>
              <w:rPr/>
              <w:t xml:space="preserve">Beschriftung</w:t>
            </w:r>
          </w:p>
        </w:tc>
        <w:tc>
          <w:tcPr>
            <w:tcW w:w="7500" w:type="dxa"/>
          </w:tcPr>
          <w:p>
            <w:pPr/>
            <w:r>
              <w:rPr/>
              <w:t xml:space="preserve">mittels Beschriftungsstreifen an den Modulen</w:t>
            </w:r>
          </w:p>
        </w:tc>
      </w:tr>
      <w:tr>
        <w:trPr/>
        <w:tc>
          <w:tcPr>
            <w:tcW w:w="2500" w:type="dxa"/>
            <w:shd w:val="clear" w:fill="D9D9D9"/>
          </w:tcPr>
          <w:p>
            <w:pPr/>
            <w:r>
              <w:rPr/>
              <w:t xml:space="preserve">Bestückung</w:t>
            </w:r>
          </w:p>
        </w:tc>
        <w:tc>
          <w:tcPr>
            <w:tcW w:w="7500" w:type="dxa"/>
          </w:tcPr>
          <w:p>
            <w:pPr/>
            <w:r>
              <w:rPr/>
              <w:t xml:space="preserve">84TE für bis zu 12 x 3HE/7TE Module, d.h. bis zu 288 Fasern</w:t>
            </w:r>
          </w:p>
        </w:tc>
      </w:tr>
      <w:tr>
        <w:trPr/>
        <w:tc>
          <w:tcPr>
            <w:tcW w:w="2500" w:type="dxa"/>
            <w:shd w:val="clear" w:fill="D9D9D9"/>
          </w:tcPr>
          <w:p>
            <w:pPr/>
            <w:r>
              <w:rPr/>
              <w:t xml:space="preserve">Abmessungen</w:t>
            </w:r>
          </w:p>
        </w:tc>
        <w:tc>
          <w:tcPr>
            <w:tcW w:w="7500" w:type="dxa"/>
          </w:tcPr>
          <w:p>
            <w:pPr/>
            <w:r>
              <w:rPr/>
              <w:t xml:space="preserve">19“, 3HE, 278,5mm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TDF-SR-3U-BP-UNI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2024-04-26T06:45:14+00:00</dcterms:created>
  <dcterms:modified xsi:type="dcterms:W3CDTF">2024-04-26T06:45:14+00:00</dcterms:modified>
</cp:coreProperties>
</file>

<file path=docProps/custom.xml><?xml version="1.0" encoding="utf-8"?>
<Properties xmlns="http://schemas.openxmlformats.org/officeDocument/2006/custom-properties" xmlns:vt="http://schemas.openxmlformats.org/officeDocument/2006/docPropsVTypes"/>
</file>