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header2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DS3-T3/ES COAX TO FIBER, MM SC, 2KM W/EU
</w:t>
      </w:r>
    </w:p>
    <w:p>
      <w:pPr/>
      <w:r>
        <w:rPr/>
        <w:t xml:space="preserve">**Lantronix / Transition Networks
</w:t>
      </w:r>
    </w:p>
    <w:p>
      <w:pPr/>
      <w:r>
        <w:rPr/>
        <w:t xml:space="preserve">**Direct Attach Cables / Active Optical Cables
</w:t>
      </w:r>
    </w:p>
    <w:p>
      <w:pPr/>
      <w:r>
        <w:rPr/>
        <w:t xml:space="preserve">A simple to install, cost-effective and interoperable solution
Often used for data center short-reach interconnects, Direct Attach, Active Copper and Active Optical Cables are an indispensable part of any network.
Terminated with transceiver-style connectors, they are designed to be used in the same ports as a typical SFP+ or QSFP transceiver, with no need for adapters or converters. Our DAC and AOC cables offer compatibility with a huge range of vendors, enabling the connectivity you need within the Top of Rack and End of Row environments.
• 10G, 25G, 40G &amp; 100G product solutions
• Seamless interoperability with network equipment
• Multi-code options enabling different OEM vendors at each end of the cable
• 4x breakout cables, 40G QSFP+ to 4x 10G SFP and 100G QSFP28 to 4x 25G SFP28
• Fast Delivery, Custom solutions
• Compatible with Over 90 Systems
• Savings of up to 70%
</w:t>
      </w:r>
    </w:p>
    <w:p>
      <w:pPr/>
      <w:r>
        <w:rPr/>
        <w:t xml:space="preserve">**Media Converters
</w:t>
      </w:r>
    </w:p>
    <w:p>
      <w:pPr/>
      <w:r>
        <w:rPr/>
        <w:t xml:space="preserve">(2) Coax (BNC) to 1300nm multimode (SC)
[2 km/ 1.2 mi.] Link Budget: 11.0 dB
**Description
The ION S6210 is a managed stand-alone media converter that provides a solution for those users that need to extend DS3-T3/E3 connections over fiber. The S6210 is available in versions that support fixed fiber connectors as well as SFP fiber modules offering support for a variety of fiber types, distances, and wavelengths to provide maximum flexibility across a variety of network topologies. CWDM SFPs can also be utilized to further increase the bandwidth capacity of the fiber infrastructure.
The S6210 DS3-T3/E3 converters must be used in pairs. Management of the stand-alone converter is supported, in-band, over the fiber, when the remote S6210 is linked to a C6210 card installed in a managed ION chassis.
**Features
• AIS (Alarm Indication Signal)
• Coax Line Build Out
• Switch selectable for DS3/T3 or E3
• Remote firmware upgrade
• Loopback â Coax and Fiber
• LEDs for immediate visual status
• Supports dual or single fiber
• Supports multimode and single mode fiber at a variety of distances
• Supports CWDM SFPs
• SNMP management when used with ION chassis and management module
• Remote stand-alone can be managed by local peer
Show product on manufacturers website: https://www.lantronix.com/products/
</w:t>
      </w:r>
    </w:p>
    <w:p>
      <w:pPr/>
      <w:r>
        <w:rPr/>
        <w:t xml:space="preserve">**TECHNISCHE_DATEN
</w:t>
      </w:r>
    </w:p>
    <w:sectPr>
      <w:headerReference w:type="default" r:id="rId7"/>
      <w:head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/>
      <w:t xml:space="preserve">Liefern und montieren von S6210-3013-EU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head-left">
    <w:name w:val="head-left"/>
    <w:uiPriority w:val="99"/>
    <w:tblPr>
      <w:jc w:val="center"/>
      <w:tblW w:w="5000" w:type="pct"/>
      <w:tblLayout w:type="autofit"/>
      <w:tblCellMar>
        <w:top w:w="50" w:type="dxa"/>
        <w:left w:w="50" w:type="dxa"/>
        <w:right w:w="50" w:type="dxa"/>
        <w:bottom w:w="50" w:type="dxa"/>
      </w:tblCellMar>
      <w:tblBorders>
        <w:top w:val="single" w:sz="6" w:color="666666"/>
        <w:left w:val="single" w:sz="6" w:color="666666"/>
        <w:right w:val="single" w:sz="6" w:color="666666"/>
        <w:bottom w:val="single" w:sz="6" w:color="666666"/>
        <w:insideH w:val="single" w:sz="6" w:color="666666"/>
        <w:insideV w:val="single" w:sz="6" w:color="666666"/>
      </w:tblBorders>
    </w:tblPr>
  </w:style>
  <w:style w:type="table" w:customStyle="1" w:styleId="head-top">
    <w:name w:val="head-top"/>
    <w:uiPriority w:val="99"/>
    <w:tblPr>
      <w:jc w:val="center"/>
      <w:tblW w:w="5000" w:type="pct"/>
      <w:tblLayout w:type="autofit"/>
      <w:tblCellMar>
        <w:top w:w="50" w:type="dxa"/>
        <w:left w:w="50" w:type="dxa"/>
        <w:right w:w="50" w:type="dxa"/>
        <w:bottom w:w="50" w:type="dxa"/>
      </w:tblCellMar>
      <w:tblBorders>
        <w:top w:val="single" w:sz="6" w:color="666666"/>
        <w:left w:val="single" w:sz="6" w:color="666666"/>
        <w:right w:val="single" w:sz="6" w:color="666666"/>
        <w:bottom w:val="single" w:sz="6" w:color="666666"/>
        <w:insideH w:val="single" w:sz="6" w:color="666666"/>
        <w:insideV w:val="single" w:sz="6" w:color="666666"/>
      </w:tblBorders>
    </w:tblPr>
    <w:tblStylePr w:type="firstRow">
      <w:tcPr>
        <w:tcPr>
          <w:shd w:val="clear" w:fill="D9D9D9"/>
        </w:tcPr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2025-04-17T07:12:52+00:00</dcterms:created>
  <dcterms:modified xsi:type="dcterms:W3CDTF">2025-04-17T07:12:52+00:00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