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FO Premium splice to patch module 12x E2000 PC SM 3U/7HP with pigtails 9/125µ w. 5,0mm flex tube
</w:t>
      </w:r>
    </w:p>
    <w:p>
      <w:pPr/>
      <w:r>
        <w:rPr/>
        <w:t xml:space="preserve">**tDF® - tde Distribution Frame (ODF)
</w:t>
      </w:r>
    </w:p>
    <w:p>
      <w:pPr/>
      <w:r>
        <w:rPr/>
        <w:t xml:space="preserve">tDF® is a modular Central Office solution with the highest packing density. At 46U, up to 4032 fibers can be terminated with LC. In developing the tde has taken primarily attention on the user-friendly installation. So the patented modules are fully be fitted from the front. A 19-inch sub rack occupies three height units and is equipped with twelve splice modules. Per sub rack, up to 288 fibers can be terminated with LC. The splices will be stored in standard splice cassettes. A unique feature of the splice module is the built-in loose tube over length management, which compared to conventional solutions saves  an additional rack unit for the over length  tray. The trunk cables are brought to the sub rack side and splitted there. This results in very short stripping lengths for the trunk cables. Due to the tML® compatibility  also MPO/MTP® modules can be equipped in the same sub rack. The modular design of  the tDF rack system offers maximum flexibility. The racks can be ordered customized completely preconfigured.
</w:t>
      </w:r>
    </w:p>
    <w:p>
      <w:pPr/>
      <w:r>
        <w:rPr/>
        <w:t xml:space="preserve">**tDF® - FO Splice Modules Premium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Dimensions</w:t>
            </w:r>
          </w:p>
        </w:tc>
        <w:tc>
          <w:tcPr>
            <w:tcW w:w="7500" w:type="dxa"/>
          </w:tcPr>
          <w:p>
            <w:pPr/>
            <w:r>
              <w:rPr/>
              <w:t xml:space="preserve">3U/7HP</w:t>
            </w:r>
          </w:p>
        </w:tc>
      </w:tr>
      <w:tr>
        <w:trPr/>
        <w:tc>
          <w:tcPr>
            <w:tcW w:w="2500" w:type="dxa"/>
            <w:shd w:val="clear" w:fill="D9D9D9"/>
          </w:tcPr>
          <w:p>
            <w:pPr/>
            <w:r>
              <w:rPr/>
              <w:t xml:space="preserve">Pre-mounted</w:t>
            </w:r>
          </w:p>
        </w:tc>
        <w:tc>
          <w:tcPr>
            <w:tcW w:w="7500" w:type="dxa"/>
          </w:tcPr>
          <w:p>
            <w:pPr/>
            <w:r>
              <w:rPr/>
              <w:t xml:space="preserve">12 E2000 PC adapters 12 E2000 PC Fiber pigtails 9/125µ OS2 12 Crimp Splice protectors 1 Splice cassettes 1 Splice holder 1 Splice cover 1,6m Flex tube</w:t>
            </w:r>
          </w:p>
        </w:tc>
      </w:tr>
      <w:tr>
        <w:trPr/>
        <w:tc>
          <w:tcPr>
            <w:tcW w:w="2500" w:type="dxa"/>
            <w:shd w:val="clear" w:fill="D9D9D9"/>
          </w:tcPr>
          <w:p>
            <w:pPr/>
            <w:r>
              <w:rPr/>
              <w:t xml:space="preserve">Alternative pre-mounted</w:t>
            </w:r>
          </w:p>
        </w:tc>
        <w:tc>
          <w:tcPr>
            <w:tcW w:w="7500" w:type="dxa"/>
          </w:tcPr>
          <w:p>
            <w:pPr/>
            <w:r>
              <w:rPr/>
              <w:t xml:space="preserve">TDF-M12-xxE2-9PS</w:t>
            </w:r>
          </w:p>
        </w:tc>
      </w:tr>
      <w:tr>
        <w:trPr/>
        <w:tc>
          <w:tcPr>
            <w:tcW w:w="2500" w:type="dxa"/>
            <w:shd w:val="clear" w:fill="D9D9D9"/>
          </w:tcPr>
          <w:p>
            <w:pPr/>
            <w:r>
              <w:rPr/>
              <w:t xml:space="preserve">xx</w:t>
            </w:r>
          </w:p>
        </w:tc>
        <w:tc>
          <w:tcPr>
            <w:tcW w:w="7500" w:type="dxa"/>
          </w:tcPr>
          <w:p>
            <w:pPr/>
            <w:r>
              <w:rPr/>
              <w:t xml:space="preserve">(01 - 12) quantity of adapters</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Standardisation</w:t>
            </w:r>
          </w:p>
        </w:tc>
        <w:tc>
          <w:tcPr>
            <w:tcW w:w="7500" w:type="dxa"/>
          </w:tcPr>
          <w:p>
            <w:pPr/>
            <w:r>
              <w:rPr/>
              <w:t xml:space="preserve">acc. to IEC61754-15, DIN EN 186270</w:t>
            </w:r>
          </w:p>
        </w:tc>
      </w:tr>
      <w:tr>
        <w:trPr/>
        <w:tc>
          <w:tcPr>
            <w:tcW w:w="2500" w:type="dxa"/>
            <w:shd w:val="clear" w:fill="D9D9D9"/>
          </w:tcPr>
          <w:p>
            <w:pPr/>
            <w:r>
              <w:rPr/>
              <w:t xml:space="preserve">Connector class</w:t>
            </w:r>
          </w:p>
        </w:tc>
        <w:tc>
          <w:tcPr>
            <w:tcW w:w="7500" w:type="dxa"/>
          </w:tcPr>
          <w:p>
            <w:pPr/>
            <w:r>
              <w:rPr/>
              <w:t xml:space="preserve">coupling Adapter</w:t>
            </w:r>
          </w:p>
        </w:tc>
      </w:tr>
      <w:tr>
        <w:trPr/>
        <w:tc>
          <w:tcPr>
            <w:tcW w:w="2500" w:type="dxa"/>
            <w:shd w:val="clear" w:fill="D9D9D9"/>
          </w:tcPr>
          <w:p>
            <w:pPr/>
            <w:r>
              <w:rPr/>
              <w:t xml:space="preserve">Number of connectors (A)</w:t>
            </w:r>
          </w:p>
        </w:tc>
        <w:tc>
          <w:tcPr>
            <w:tcW w:w="7500" w:type="dxa"/>
          </w:tcPr>
          <w:p>
            <w:pPr/>
            <w:r>
              <w:rPr/>
              <w:t xml:space="preserve">1</w:t>
            </w:r>
          </w:p>
        </w:tc>
      </w:tr>
      <w:tr>
        <w:trPr/>
        <w:tc>
          <w:tcPr>
            <w:tcW w:w="2500" w:type="dxa"/>
            <w:shd w:val="clear" w:fill="D9D9D9"/>
          </w:tcPr>
          <w:p>
            <w:pPr/>
            <w:r>
              <w:rPr/>
              <w:t xml:space="preserve">Connector type (A)</w:t>
            </w:r>
          </w:p>
        </w:tc>
        <w:tc>
          <w:tcPr>
            <w:tcW w:w="7500" w:type="dxa"/>
          </w:tcPr>
          <w:p>
            <w:pPr/>
            <w:r>
              <w:rPr/>
              <w:t xml:space="preserve">E2000™</w:t>
            </w:r>
          </w:p>
        </w:tc>
      </w:tr>
      <w:tr>
        <w:trPr/>
        <w:tc>
          <w:tcPr>
            <w:tcW w:w="2500" w:type="dxa"/>
            <w:shd w:val="clear" w:fill="D9D9D9"/>
          </w:tcPr>
          <w:p>
            <w:pPr/>
            <w:r>
              <w:rPr/>
              <w:t xml:space="preserve">Protection class (IP) connector (A)</w:t>
            </w:r>
          </w:p>
        </w:tc>
        <w:tc>
          <w:tcPr>
            <w:tcW w:w="7500" w:type="dxa"/>
          </w:tcPr>
          <w:p>
            <w:pPr/>
            <w:r>
              <w:rPr/>
              <w:t xml:space="preserve">20</w:t>
            </w:r>
          </w:p>
        </w:tc>
      </w:tr>
      <w:tr>
        <w:trPr/>
        <w:tc>
          <w:tcPr>
            <w:tcW w:w="2500" w:type="dxa"/>
            <w:shd w:val="clear" w:fill="D9D9D9"/>
          </w:tcPr>
          <w:p>
            <w:pPr/>
            <w:r>
              <w:rPr/>
              <w:t xml:space="preserve">Polishing connector (A)</w:t>
            </w:r>
          </w:p>
        </w:tc>
        <w:tc>
          <w:tcPr>
            <w:tcW w:w="7500" w:type="dxa"/>
          </w:tcPr>
          <w:p>
            <w:pPr/>
            <w:r>
              <w:rPr/>
              <w:t xml:space="preserve">PC</w:t>
            </w:r>
          </w:p>
        </w:tc>
      </w:tr>
      <w:tr>
        <w:trPr/>
        <w:tc>
          <w:tcPr>
            <w:tcW w:w="2500" w:type="dxa"/>
            <w:shd w:val="clear" w:fill="D9D9D9"/>
          </w:tcPr>
          <w:p>
            <w:pPr/>
            <w:r>
              <w:rPr/>
              <w:t xml:space="preserve">Attenuation grade IL - connector (A)</w:t>
            </w:r>
          </w:p>
        </w:tc>
        <w:tc>
          <w:tcPr>
            <w:tcW w:w="7500" w:type="dxa"/>
          </w:tcPr>
          <w:p>
            <w:pPr/>
            <w:r>
              <w:rPr/>
              <w:t xml:space="preserve">C</w:t>
            </w:r>
          </w:p>
        </w:tc>
      </w:tr>
      <w:tr>
        <w:trPr/>
        <w:tc>
          <w:tcPr>
            <w:tcW w:w="2500" w:type="dxa"/>
            <w:shd w:val="clear" w:fill="D9D9D9"/>
          </w:tcPr>
          <w:p>
            <w:pPr/>
            <w:r>
              <w:rPr/>
              <w:t xml:space="preserve">Delta insertion loss</w:t>
            </w:r>
          </w:p>
        </w:tc>
        <w:tc>
          <w:tcPr>
            <w:tcW w:w="7500" w:type="dxa"/>
          </w:tcPr>
          <w:p>
            <w:pPr/>
            <w:r>
              <w:rPr/>
              <w:t xml:space="preserve">≤ 0.2 dB, testing method acc. to IEC 61300-3-4</w:t>
            </w:r>
          </w:p>
        </w:tc>
      </w:tr>
      <w:tr>
        <w:trPr/>
        <w:tc>
          <w:tcPr>
            <w:tcW w:w="2500" w:type="dxa"/>
            <w:shd w:val="clear" w:fill="D9D9D9"/>
          </w:tcPr>
          <w:p>
            <w:pPr/>
            <w:r>
              <w:rPr/>
              <w:t xml:space="preserve">Mating cycles</w:t>
            </w:r>
          </w:p>
        </w:tc>
        <w:tc>
          <w:tcPr>
            <w:tcW w:w="7500" w:type="dxa"/>
          </w:tcPr>
          <w:p>
            <w:pPr/>
            <w:r>
              <w:rPr/>
              <w:t xml:space="preserve">min. 1000</w:t>
            </w:r>
          </w:p>
        </w:tc>
      </w:tr>
      <w:tr>
        <w:trPr/>
        <w:tc>
          <w:tcPr>
            <w:tcW w:w="2500" w:type="dxa"/>
            <w:shd w:val="clear" w:fill="D9D9D9"/>
          </w:tcPr>
          <w:p>
            <w:pPr/>
            <w:r>
              <w:rPr/>
              <w:t xml:space="preserve">Pull-out force</w:t>
            </w:r>
          </w:p>
        </w:tc>
        <w:tc>
          <w:tcPr>
            <w:tcW w:w="7500" w:type="dxa"/>
          </w:tcPr>
          <w:p>
            <w:pPr/>
            <w:r>
              <w:rPr/>
              <w:t xml:space="preserve">min. 70 N</w:t>
            </w:r>
          </w:p>
        </w:tc>
      </w:tr>
      <w:tr>
        <w:trPr/>
        <w:tc>
          <w:tcPr>
            <w:tcW w:w="2500" w:type="dxa"/>
            <w:shd w:val="clear" w:fill="D9D9D9"/>
          </w:tcPr>
          <w:p>
            <w:pPr/>
            <w:r>
              <w:rPr/>
              <w:t xml:space="preserve">Connector color (A)</w:t>
            </w:r>
          </w:p>
        </w:tc>
        <w:tc>
          <w:tcPr>
            <w:tcW w:w="7500" w:type="dxa"/>
          </w:tcPr>
          <w:p>
            <w:pPr/>
            <w:r>
              <w:rPr/>
              <w:t xml:space="preserve">blue</w:t>
            </w:r>
          </w:p>
        </w:tc>
      </w:tr>
      <w:tr>
        <w:trPr/>
        <w:tc>
          <w:tcPr>
            <w:tcW w:w="2500" w:type="dxa"/>
            <w:shd w:val="clear" w:fill="D9D9D9"/>
          </w:tcPr>
          <w:p>
            <w:pPr/>
            <w:r>
              <w:rPr/>
              <w:t xml:space="preserve">Lever- frame-coding connector (A)</w:t>
            </w:r>
          </w:p>
        </w:tc>
        <w:tc>
          <w:tcPr>
            <w:tcW w:w="7500" w:type="dxa"/>
          </w:tcPr>
          <w:p>
            <w:pPr/>
            <w:r>
              <w:rPr/>
              <w:t xml:space="preserve">color</w:t>
            </w:r>
          </w:p>
        </w:tc>
      </w:tr>
      <w:tr>
        <w:trPr/>
        <w:tc>
          <w:tcPr>
            <w:tcW w:w="2500" w:type="dxa"/>
            <w:shd w:val="clear" w:fill="D9D9D9"/>
          </w:tcPr>
          <w:p>
            <w:pPr/>
            <w:r>
              <w:rPr/>
              <w:t xml:space="preserve">Frame color connector (A)</w:t>
            </w:r>
          </w:p>
        </w:tc>
        <w:tc>
          <w:tcPr>
            <w:tcW w:w="7500" w:type="dxa"/>
          </w:tcPr>
          <w:p>
            <w:pPr/>
            <w:r>
              <w:rPr/>
              <w:t xml:space="preserve">blue</w:t>
            </w:r>
          </w:p>
        </w:tc>
      </w:tr>
      <w:tr>
        <w:trPr/>
        <w:tc>
          <w:tcPr>
            <w:tcW w:w="2500" w:type="dxa"/>
            <w:shd w:val="clear" w:fill="D9D9D9"/>
          </w:tcPr>
          <w:p>
            <w:pPr/>
            <w:r>
              <w:rPr/>
              <w:t xml:space="preserve">Sleeve material</w:t>
            </w:r>
          </w:p>
        </w:tc>
        <w:tc>
          <w:tcPr>
            <w:tcW w:w="7500" w:type="dxa"/>
          </w:tcPr>
          <w:p>
            <w:pPr/>
            <w:r>
              <w:rPr/>
              <w:t xml:space="preserve">ceramic</w:t>
            </w:r>
          </w:p>
        </w:tc>
      </w:tr>
      <w:tr>
        <w:trPr/>
        <w:tc>
          <w:tcPr>
            <w:tcW w:w="2500" w:type="dxa"/>
            <w:shd w:val="clear" w:fill="D9D9D9"/>
          </w:tcPr>
          <w:p>
            <w:pPr/>
            <w:r>
              <w:rPr/>
              <w:t xml:space="preserve">Adapter fastening method</w:t>
            </w:r>
          </w:p>
        </w:tc>
        <w:tc>
          <w:tcPr>
            <w:tcW w:w="7500" w:type="dxa"/>
          </w:tcPr>
          <w:p>
            <w:pPr/>
            <w:r>
              <w:rPr/>
              <w:t xml:space="preserve">end cap</w:t>
            </w:r>
          </w:p>
        </w:tc>
      </w:tr>
      <w:tr>
        <w:trPr/>
        <w:tc>
          <w:tcPr>
            <w:tcW w:w="2500" w:type="dxa"/>
            <w:shd w:val="clear" w:fill="D9D9D9"/>
          </w:tcPr>
          <w:p>
            <w:pPr/>
            <w:r>
              <w:rPr/>
              <w:t xml:space="preserve">Fiber type</w:t>
            </w:r>
          </w:p>
        </w:tc>
        <w:tc>
          <w:tcPr>
            <w:tcW w:w="7500" w:type="dxa"/>
          </w:tcPr>
          <w:p>
            <w:pPr/>
            <w:r>
              <w:rPr/>
              <w:t xml:space="preserve">Singlemode (SM)</w:t>
            </w:r>
          </w:p>
        </w:tc>
      </w:tr>
      <w:tr>
        <w:trPr/>
        <w:tc>
          <w:tcPr>
            <w:tcW w:w="2500" w:type="dxa"/>
            <w:shd w:val="clear" w:fill="D9D9D9"/>
          </w:tcPr>
          <w:p>
            <w:pPr/>
            <w:r>
              <w:rPr/>
              <w:t xml:space="preserve">Dimensions</w:t>
            </w:r>
          </w:p>
        </w:tc>
        <w:tc>
          <w:tcPr>
            <w:tcW w:w="7500" w:type="dxa"/>
          </w:tcPr>
          <w:p>
            <w:pPr/>
            <w:r>
              <w:rPr/>
              <w:t xml:space="preserve">74.7 / 42 x 22 x 9.35 mm</w:t>
            </w:r>
          </w:p>
        </w:tc>
      </w:tr>
      <w:tr>
        <w:trPr/>
        <w:tc>
          <w:tcPr>
            <w:tcW w:w="2500" w:type="dxa"/>
            <w:shd w:val="clear" w:fill="D9D9D9"/>
          </w:tcPr>
          <w:p>
            <w:pPr/>
            <w:r>
              <w:rPr/>
              <w:t xml:space="preserve">Material</w:t>
            </w:r>
          </w:p>
        </w:tc>
        <w:tc>
          <w:tcPr>
            <w:tcW w:w="7500" w:type="dxa"/>
          </w:tcPr>
          <w:p>
            <w:pPr/>
            <w:r>
              <w:rPr/>
              <w:t xml:space="preserve">plastic: PBT, fiber-glass reinforced (halogen-free)</w:t>
            </w:r>
          </w:p>
        </w:tc>
      </w:tr>
      <w:tr>
        <w:trPr/>
        <w:tc>
          <w:tcPr>
            <w:tcW w:w="2500" w:type="dxa"/>
            <w:shd w:val="clear" w:fill="D9D9D9"/>
          </w:tcPr>
          <w:p>
            <w:pPr/>
            <w:r>
              <w:rPr/>
              <w:t xml:space="preserve">Manufacturer</w:t>
            </w:r>
          </w:p>
        </w:tc>
        <w:tc>
          <w:tcPr>
            <w:tcW w:w="7500" w:type="dxa"/>
          </w:tcPr>
          <w:p>
            <w:pPr/>
            <w:r>
              <w:rPr/>
              <w:t xml:space="preserve">R&amp;M</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E2000 UPC</w:t>
            </w:r>
          </w:p>
        </w:tc>
      </w:tr>
      <w:tr>
        <w:trPr/>
        <w:tc>
          <w:tcPr>
            <w:tcW w:w="2500" w:type="dxa"/>
            <w:shd w:val="clear" w:fill="D9D9D9"/>
          </w:tcPr>
          <w:p>
            <w:pPr/>
            <w:r>
              <w:rPr/>
              <w:t xml:space="preserve">Ferrule</w:t>
            </w:r>
          </w:p>
        </w:tc>
        <w:tc>
          <w:tcPr>
            <w:tcW w:w="7500" w:type="dxa"/>
          </w:tcPr>
          <w:p>
            <w:pPr/>
            <w:r>
              <w:rPr/>
              <w:t xml:space="preserve">Ceramic</w:t>
            </w:r>
          </w:p>
        </w:tc>
      </w:tr>
      <w:tr>
        <w:trPr/>
        <w:tc>
          <w:tcPr>
            <w:tcW w:w="2500" w:type="dxa"/>
            <w:shd w:val="clear" w:fill="D9D9D9"/>
          </w:tcPr>
          <w:p>
            <w:pPr/>
            <w:r>
              <w:rPr/>
              <w:t xml:space="preserve">Ferrule Hole</w:t>
            </w:r>
          </w:p>
        </w:tc>
        <w:tc>
          <w:tcPr>
            <w:tcW w:w="7500" w:type="dxa"/>
          </w:tcPr>
          <w:p>
            <w:pPr/>
            <w:r>
              <w:rPr/>
              <w:t xml:space="preserve">125.5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Connector colour</w:t>
            </w:r>
          </w:p>
        </w:tc>
        <w:tc>
          <w:tcPr>
            <w:tcW w:w="7500" w:type="dxa"/>
          </w:tcPr>
          <w:p>
            <w:pPr/>
            <w:r>
              <w:rPr/>
              <w:t xml:space="preserve">Blue</w:t>
            </w:r>
          </w:p>
        </w:tc>
      </w:tr>
      <w:tr>
        <w:trPr/>
        <w:tc>
          <w:tcPr>
            <w:tcW w:w="2500" w:type="dxa"/>
            <w:shd w:val="clear" w:fill="D9D9D9"/>
          </w:tcPr>
          <w:p>
            <w:pPr/>
            <w:r>
              <w:rPr/>
              <w:t xml:space="preserve">Lever Colour</w:t>
            </w:r>
          </w:p>
        </w:tc>
        <w:tc>
          <w:tcPr>
            <w:tcW w:w="7500" w:type="dxa"/>
          </w:tcPr>
          <w:p>
            <w:pPr/>
            <w:r>
              <w:rPr/>
              <w:t xml:space="preserve">Blue</w:t>
            </w:r>
          </w:p>
        </w:tc>
      </w:tr>
      <w:tr>
        <w:trPr/>
        <w:tc>
          <w:tcPr>
            <w:tcW w:w="2500" w:type="dxa"/>
            <w:shd w:val="clear" w:fill="D9D9D9"/>
          </w:tcPr>
          <w:p>
            <w:pPr/>
            <w:r>
              <w:rPr/>
              <w:t xml:space="preserve">Boot colour</w:t>
            </w:r>
          </w:p>
        </w:tc>
        <w:tc>
          <w:tcPr>
            <w:tcW w:w="7500" w:type="dxa"/>
          </w:tcPr>
          <w:p>
            <w:pPr/>
            <w:r>
              <w:rPr/>
              <w:t xml:space="preserve">Blue</w:t>
            </w:r>
          </w:p>
        </w:tc>
      </w:tr>
      <w:tr>
        <w:trPr/>
        <w:tc>
          <w:tcPr>
            <w:tcW w:w="2500" w:type="dxa"/>
            <w:shd w:val="clear" w:fill="D9D9D9"/>
          </w:tcPr>
          <w:p>
            <w:pPr/>
            <w:r>
              <w:rPr/>
              <w:t xml:space="preserve">Manufacturer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w:t>
            </w:r>
          </w:p>
        </w:tc>
        <w:tc>
          <w:tcPr/>
          <w:p>
            <w:pPr/>
            <w:r>
              <w:rPr/>
              <w:t xml:space="preserve">E2000 UPC</w:t>
            </w:r>
          </w:p>
        </w:tc>
        <w:tc>
          <w:tcPr/>
          <w:p>
            <w:pPr/>
            <w:r>
              <w:rPr/>
              <w:t xml:space="preserve">1550 nm</w:t>
            </w:r>
          </w:p>
        </w:tc>
        <w:tc>
          <w:tcPr/>
          <w:p>
            <w:pPr/>
            <w:r>
              <w:rPr/>
              <w:t xml:space="preserve">≤ 0.10 dB</w:t>
            </w:r>
          </w:p>
        </w:tc>
        <w:tc>
          <w:tcPr/>
          <w:p>
            <w:pPr/>
            <w:r>
              <w:rPr/>
              <w:t xml:space="preserve">0.25 dB</w:t>
            </w:r>
          </w:p>
        </w:tc>
        <w:tc>
          <w:tcPr/>
          <w:p>
            <w:pPr/>
            <w:r>
              <w:rPr/>
              <w:t xml:space="preserve">55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TDF-M12-12E2-9PS-5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2024-03-19T06:37:23+00:00</dcterms:created>
  <dcterms:modified xsi:type="dcterms:W3CDTF">2024-03-19T06:37:23+00:00</dcterms:modified>
</cp:coreProperties>
</file>

<file path=docProps/custom.xml><?xml version="1.0" encoding="utf-8"?>
<Properties xmlns="http://schemas.openxmlformats.org/officeDocument/2006/custom-properties" xmlns:vt="http://schemas.openxmlformats.org/officeDocument/2006/docPropsVTypes"/>
</file>